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B7F1B" w:rsidR="006E5305" w:rsidP="7C4267A2" w:rsidRDefault="00536AAC" w14:paraId="0E7C7F03" w14:textId="35EC10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eastAsia="Arial" w:cs="Arial"/>
          <w:b w:val="1"/>
          <w:bCs w:val="1"/>
        </w:rPr>
      </w:pPr>
      <w:r w:rsidRPr="7C4267A2" w:rsidR="41298C52">
        <w:rPr>
          <w:rFonts w:ascii="Arial" w:hAnsi="Arial" w:eastAsia="Arial" w:cs="Arial"/>
          <w:b w:val="1"/>
          <w:bCs w:val="1"/>
        </w:rPr>
        <w:t xml:space="preserve">ANEXO 4.  </w:t>
      </w:r>
      <w:r w:rsidRPr="7C4267A2" w:rsidR="00536AAC">
        <w:rPr>
          <w:rFonts w:ascii="Arial" w:hAnsi="Arial" w:eastAsia="Arial" w:cs="Arial"/>
          <w:b w:val="1"/>
          <w:bCs w:val="1"/>
        </w:rPr>
        <w:t>INVENTARIO DE SISTEMAS DE INFORMACIÓN O COMPONENTES DE SOFTWARE GESTIONADOS</w:t>
      </w:r>
    </w:p>
    <w:p w:rsidRPr="000A6584" w:rsidR="006E5305" w:rsidP="006E5305" w:rsidRDefault="006E5305" w14:paraId="5921484A" w14:textId="7777777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b/>
        </w:rPr>
      </w:pPr>
    </w:p>
    <w:p w:rsidRPr="00231215" w:rsidR="006E5305" w:rsidP="00231215" w:rsidRDefault="006E5305" w14:paraId="6CDF338B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Sistema Nacional Catastral (SNC):</w:t>
      </w:r>
      <w:r w:rsidRPr="00231215">
        <w:rPr>
          <w:rFonts w:ascii="Arial" w:hAnsi="Arial" w:cs="Arial"/>
        </w:rPr>
        <w:t xml:space="preserve"> Instrumento que permite gestionar, analizar producir y divulgar información obtenida de los procesos catastrales, para apoyar la administración y el mercado eficiente de la tierra, la protección jurídica de la propiedad y facilitar el intercambio de información con las diferentes entidades del estado</w:t>
      </w:r>
    </w:p>
    <w:p w:rsidRPr="00231215" w:rsidR="006E5305" w:rsidP="00231215" w:rsidRDefault="006E5305" w14:paraId="49C95494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Captura de información catastral de actualización (CICA)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>Aplicación que permite gestionar la información del proceso de actualización catastral para apoyar la gestión de reconocimiento catastral en campo, la cual involucra captura en dispositivos móviles y aplicación de oficina para la gestión del componente alfanumérico y geográfico</w:t>
      </w:r>
    </w:p>
    <w:p w:rsidRPr="00231215" w:rsidR="006E5305" w:rsidP="00231215" w:rsidRDefault="006E5305" w14:paraId="4BBE9FFC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Intranet (Intranet)</w:t>
      </w:r>
      <w:r w:rsidRPr="00231215">
        <w:rPr>
          <w:rFonts w:ascii="Arial" w:hAnsi="Arial" w:cs="Arial"/>
        </w:rPr>
        <w:t>: Plataforma digital que permite divulgar la información institucional internamente, como contenidos, archivos, procesos de negocio, aplicaciones y herramientas; facilitando la colaboración entre las diferentes áreas de la institución.</w:t>
      </w:r>
    </w:p>
    <w:p w:rsidRPr="00231215" w:rsidR="006E5305" w:rsidP="00231215" w:rsidRDefault="006E5305" w14:paraId="6B0C67CD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Catastral (GEOPORTAL)</w:t>
      </w:r>
      <w:r w:rsidRPr="00231215">
        <w:rPr>
          <w:rFonts w:ascii="Arial" w:hAnsi="Arial" w:cs="Arial"/>
        </w:rPr>
        <w:t>: Visor geográfico para consulta de la información pública de los catastros administrados por el IGAC</w:t>
      </w:r>
    </w:p>
    <w:p w:rsidRPr="00231215" w:rsidR="006E5305" w:rsidP="00231215" w:rsidRDefault="006E5305" w14:paraId="55F71AD5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Agrología (GEOPORTAL)</w:t>
      </w:r>
      <w:r w:rsidRPr="00231215">
        <w:rPr>
          <w:rFonts w:ascii="Arial" w:hAnsi="Arial" w:cs="Arial"/>
        </w:rPr>
        <w:t>: Visor geográfico para consulta de la información publicada por la subdirección de agrología</w:t>
      </w:r>
    </w:p>
    <w:p w:rsidRPr="00231215" w:rsidR="006E5305" w:rsidP="00231215" w:rsidRDefault="006E5305" w14:paraId="03CD44DC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de planchas subdirección cartografía (GEOPORTAL)</w:t>
      </w:r>
      <w:r w:rsidRPr="00231215">
        <w:rPr>
          <w:rFonts w:ascii="Arial" w:hAnsi="Arial" w:cs="Arial"/>
        </w:rPr>
        <w:t>: Visor geográfico para consulta de la información de las planchas publicadas por la subdirección de cartografía</w:t>
      </w:r>
    </w:p>
    <w:p w:rsidRPr="00231215" w:rsidR="006E5305" w:rsidP="00231215" w:rsidRDefault="006E5305" w14:paraId="74D7597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- Consulta Geodesia - Archivos en Formato </w:t>
      </w:r>
      <w:proofErr w:type="spellStart"/>
      <w:r w:rsidRPr="00231215">
        <w:rPr>
          <w:rFonts w:ascii="Arial" w:hAnsi="Arial" w:cs="Arial"/>
          <w:b/>
        </w:rPr>
        <w:t>Rinex</w:t>
      </w:r>
      <w:proofErr w:type="spellEnd"/>
      <w:r w:rsidRPr="00231215">
        <w:rPr>
          <w:rFonts w:ascii="Arial" w:hAnsi="Arial" w:cs="Arial"/>
          <w:b/>
        </w:rPr>
        <w:t xml:space="preserve"> Estaciones Red MAGNA-ECO (GEOPORTAL)</w:t>
      </w:r>
      <w:r w:rsidRPr="00231215">
        <w:rPr>
          <w:rFonts w:ascii="Arial" w:hAnsi="Arial" w:cs="Arial"/>
        </w:rPr>
        <w:t xml:space="preserve">: Visor geográfico para consulta de Geodesia - Archivos en Formato </w:t>
      </w:r>
      <w:proofErr w:type="spellStart"/>
      <w:r w:rsidRPr="00231215">
        <w:rPr>
          <w:rFonts w:ascii="Arial" w:hAnsi="Arial" w:cs="Arial"/>
        </w:rPr>
        <w:t>Rinex</w:t>
      </w:r>
      <w:proofErr w:type="spellEnd"/>
      <w:r w:rsidRPr="00231215">
        <w:rPr>
          <w:rFonts w:ascii="Arial" w:hAnsi="Arial" w:cs="Arial"/>
        </w:rPr>
        <w:t xml:space="preserve"> Estaciones Red MAGNA-ECO</w:t>
      </w:r>
    </w:p>
    <w:p w:rsidRPr="00231215" w:rsidR="006E5305" w:rsidP="00231215" w:rsidRDefault="006E5305" w14:paraId="049087F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Geodesia - Datos coordenados y Valores de Altura Nivelada de la Red Geodésica Nacional (GEOPORTAL)</w:t>
      </w:r>
      <w:r w:rsidRPr="00231215">
        <w:rPr>
          <w:rFonts w:ascii="Arial" w:hAnsi="Arial" w:cs="Arial"/>
        </w:rPr>
        <w:t>: GEOPORTAL - Consulta Geodesia - Datos coordenados y Valores de Altura Nivelada de la Red Geodésica Nacional</w:t>
      </w:r>
    </w:p>
    <w:p w:rsidRPr="00231215" w:rsidR="006E5305" w:rsidP="00231215" w:rsidRDefault="006E5305" w14:paraId="37BC14AC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centro de información - Índice Líneas De Vuelos Aerofotografías Blanco Y Negro (GEOPORTAL)</w:t>
      </w:r>
      <w:r w:rsidRPr="00231215">
        <w:rPr>
          <w:rFonts w:ascii="Arial" w:hAnsi="Arial" w:cs="Arial"/>
        </w:rPr>
        <w:t>: GEOPORTAL - Consulta centro de información - Índice Líneas De Vuelos Aerofotografías Blanco Y Negro</w:t>
      </w:r>
    </w:p>
    <w:p w:rsidRPr="00231215" w:rsidR="006E5305" w:rsidP="00231215" w:rsidRDefault="006E5305" w14:paraId="4571E87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- visor Consulta oficinas del IGAC (GEOPORTAL): </w:t>
      </w:r>
      <w:r w:rsidRPr="00231215">
        <w:rPr>
          <w:rFonts w:ascii="Arial" w:hAnsi="Arial" w:cs="Arial"/>
        </w:rPr>
        <w:t>GEOPORTAL - visor Consulta oficinas del IGAC</w:t>
      </w:r>
    </w:p>
    <w:p w:rsidRPr="00231215" w:rsidR="006E5305" w:rsidP="00231215" w:rsidRDefault="006E5305" w14:paraId="3DEF2EB6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- </w:t>
      </w:r>
      <w:proofErr w:type="gramStart"/>
      <w:r w:rsidRPr="00231215">
        <w:rPr>
          <w:rFonts w:ascii="Arial" w:hAnsi="Arial" w:cs="Arial"/>
          <w:b/>
        </w:rPr>
        <w:t>Visor  consulta</w:t>
      </w:r>
      <w:proofErr w:type="gramEnd"/>
      <w:r w:rsidRPr="00231215">
        <w:rPr>
          <w:rFonts w:ascii="Arial" w:hAnsi="Arial" w:cs="Arial"/>
          <w:b/>
        </w:rPr>
        <w:t xml:space="preserve"> Cubrimiento de Imágenes </w:t>
      </w:r>
      <w:proofErr w:type="spellStart"/>
      <w:r w:rsidRPr="00231215">
        <w:rPr>
          <w:rFonts w:ascii="Arial" w:hAnsi="Arial" w:cs="Arial"/>
          <w:b/>
        </w:rPr>
        <w:t>PlanetScope</w:t>
      </w:r>
      <w:proofErr w:type="spellEnd"/>
      <w:r w:rsidRPr="00231215">
        <w:rPr>
          <w:rFonts w:ascii="Arial" w:hAnsi="Arial" w:cs="Arial"/>
          <w:b/>
        </w:rPr>
        <w:t xml:space="preserve"> adquiridas por el IGAC (GEOPORTAL)</w:t>
      </w:r>
      <w:r w:rsidRPr="00231215">
        <w:rPr>
          <w:rFonts w:ascii="Arial" w:hAnsi="Arial" w:cs="Arial"/>
        </w:rPr>
        <w:t xml:space="preserve">: GEOPORTAL - Visor  consulta Cubrimiento de Imágenes </w:t>
      </w:r>
      <w:proofErr w:type="spellStart"/>
      <w:r w:rsidRPr="00231215">
        <w:rPr>
          <w:rFonts w:ascii="Arial" w:hAnsi="Arial" w:cs="Arial"/>
        </w:rPr>
        <w:t>PlanetScope</w:t>
      </w:r>
      <w:proofErr w:type="spellEnd"/>
      <w:r w:rsidRPr="00231215">
        <w:rPr>
          <w:rFonts w:ascii="Arial" w:hAnsi="Arial" w:cs="Arial"/>
        </w:rPr>
        <w:t xml:space="preserve"> adquiridas por el IGAC</w:t>
      </w:r>
    </w:p>
    <w:p w:rsidRPr="00231215" w:rsidR="006E5305" w:rsidP="00231215" w:rsidRDefault="006E5305" w14:paraId="1BDFD908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- </w:t>
      </w:r>
      <w:proofErr w:type="spellStart"/>
      <w:r w:rsidRPr="00231215">
        <w:rPr>
          <w:rFonts w:ascii="Arial" w:hAnsi="Arial" w:cs="Arial"/>
          <w:b/>
        </w:rPr>
        <w:t>Backend</w:t>
      </w:r>
      <w:proofErr w:type="spellEnd"/>
      <w:r w:rsidRPr="00231215">
        <w:rPr>
          <w:rFonts w:ascii="Arial" w:hAnsi="Arial" w:cs="Arial"/>
          <w:b/>
        </w:rPr>
        <w:t xml:space="preserve"> - Servicios </w:t>
      </w:r>
      <w:proofErr w:type="spellStart"/>
      <w:r w:rsidRPr="00231215">
        <w:rPr>
          <w:rFonts w:ascii="Arial" w:hAnsi="Arial" w:cs="Arial"/>
          <w:b/>
        </w:rPr>
        <w:t>Rest</w:t>
      </w:r>
      <w:proofErr w:type="spellEnd"/>
      <w:r w:rsidRPr="00231215">
        <w:rPr>
          <w:rFonts w:ascii="Arial" w:hAnsi="Arial" w:cs="Arial"/>
          <w:b/>
        </w:rPr>
        <w:t>:</w:t>
      </w:r>
      <w:r w:rsidRPr="00231215">
        <w:rPr>
          <w:rFonts w:ascii="Arial" w:hAnsi="Arial" w:cs="Arial"/>
        </w:rPr>
        <w:t xml:space="preserve"> para acceso a </w:t>
      </w:r>
      <w:proofErr w:type="gramStart"/>
      <w:r w:rsidRPr="00231215">
        <w:rPr>
          <w:rFonts w:ascii="Arial" w:hAnsi="Arial" w:cs="Arial"/>
        </w:rPr>
        <w:t>datos  (</w:t>
      </w:r>
      <w:proofErr w:type="gramEnd"/>
      <w:r w:rsidRPr="00231215">
        <w:rPr>
          <w:rFonts w:ascii="Arial" w:hAnsi="Arial" w:cs="Arial"/>
        </w:rPr>
        <w:t xml:space="preserve">utilizados por los visores geográficos, aplicaciones de consulta externa y estadísticas de acceso a los archivos publicados en el </w:t>
      </w:r>
      <w:proofErr w:type="spellStart"/>
      <w:r w:rsidRPr="00231215">
        <w:rPr>
          <w:rFonts w:ascii="Arial" w:hAnsi="Arial" w:cs="Arial"/>
        </w:rPr>
        <w:t>geoportal</w:t>
      </w:r>
      <w:proofErr w:type="spellEnd"/>
      <w:r w:rsidRPr="00231215">
        <w:rPr>
          <w:rFonts w:ascii="Arial" w:hAnsi="Arial" w:cs="Arial"/>
        </w:rPr>
        <w:t>)  (GEOPORTAL)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 xml:space="preserve">GEOPORTAL - </w:t>
      </w:r>
      <w:proofErr w:type="spellStart"/>
      <w:r w:rsidRPr="00231215">
        <w:rPr>
          <w:rFonts w:ascii="Arial" w:hAnsi="Arial" w:cs="Arial"/>
        </w:rPr>
        <w:lastRenderedPageBreak/>
        <w:t>Backend</w:t>
      </w:r>
      <w:proofErr w:type="spellEnd"/>
      <w:r w:rsidRPr="00231215">
        <w:rPr>
          <w:rFonts w:ascii="Arial" w:hAnsi="Arial" w:cs="Arial"/>
        </w:rPr>
        <w:t xml:space="preserve"> - Servicios </w:t>
      </w:r>
      <w:proofErr w:type="spellStart"/>
      <w:r w:rsidRPr="00231215">
        <w:rPr>
          <w:rFonts w:ascii="Arial" w:hAnsi="Arial" w:cs="Arial"/>
        </w:rPr>
        <w:t>Rest</w:t>
      </w:r>
      <w:proofErr w:type="spellEnd"/>
      <w:r w:rsidRPr="00231215">
        <w:rPr>
          <w:rFonts w:ascii="Arial" w:hAnsi="Arial" w:cs="Arial"/>
        </w:rPr>
        <w:t xml:space="preserve"> para acceso a datos  (utilizados por los visores geográficos, aplicaciones de consulta externa y estadísticas de acceso a los archivos publicados en el </w:t>
      </w:r>
      <w:proofErr w:type="spellStart"/>
      <w:r w:rsidRPr="00231215">
        <w:rPr>
          <w:rFonts w:ascii="Arial" w:hAnsi="Arial" w:cs="Arial"/>
        </w:rPr>
        <w:t>geoportal</w:t>
      </w:r>
      <w:proofErr w:type="spellEnd"/>
      <w:r w:rsidRPr="00231215">
        <w:rPr>
          <w:rFonts w:ascii="Arial" w:hAnsi="Arial" w:cs="Arial"/>
        </w:rPr>
        <w:t xml:space="preserve">) </w:t>
      </w:r>
    </w:p>
    <w:p w:rsidRPr="00231215" w:rsidR="006E5305" w:rsidP="00231215" w:rsidRDefault="006E5305" w14:paraId="7595C45F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soporte y mantenimiento (GEOPORTAL)</w:t>
      </w:r>
      <w:r w:rsidRPr="00231215">
        <w:rPr>
          <w:rFonts w:ascii="Arial" w:hAnsi="Arial" w:cs="Arial"/>
        </w:rPr>
        <w:t xml:space="preserve">: Scripts para soporte y mantenimiento de los visores y bases de datos asociadas al </w:t>
      </w:r>
      <w:proofErr w:type="spellStart"/>
      <w:r w:rsidRPr="00231215">
        <w:rPr>
          <w:rFonts w:ascii="Arial" w:hAnsi="Arial" w:cs="Arial"/>
        </w:rPr>
        <w:t>geoportal</w:t>
      </w:r>
      <w:proofErr w:type="spellEnd"/>
    </w:p>
    <w:p w:rsidRPr="00231215" w:rsidR="006E5305" w:rsidP="00231215" w:rsidRDefault="006E5305" w14:paraId="0D9B60C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</w:t>
      </w:r>
      <w:proofErr w:type="gramStart"/>
      <w:r w:rsidRPr="00231215">
        <w:rPr>
          <w:rFonts w:ascii="Arial" w:hAnsi="Arial" w:cs="Arial"/>
          <w:b/>
        </w:rPr>
        <w:t xml:space="preserve">-  </w:t>
      </w:r>
      <w:proofErr w:type="spellStart"/>
      <w:r w:rsidRPr="00231215">
        <w:rPr>
          <w:rFonts w:ascii="Arial" w:hAnsi="Arial" w:cs="Arial"/>
          <w:b/>
        </w:rPr>
        <w:t>Geoservicios</w:t>
      </w:r>
      <w:proofErr w:type="spellEnd"/>
      <w:proofErr w:type="gramEnd"/>
      <w:r w:rsidRPr="00231215">
        <w:rPr>
          <w:rFonts w:ascii="Arial" w:hAnsi="Arial" w:cs="Arial"/>
          <w:b/>
        </w:rPr>
        <w:t xml:space="preserve"> (GEOPORTAL)</w:t>
      </w:r>
      <w:r w:rsidRPr="00231215">
        <w:rPr>
          <w:rFonts w:ascii="Arial" w:hAnsi="Arial" w:cs="Arial"/>
        </w:rPr>
        <w:t>: GEOPORTAL -  Servicios web geográficos bajo los estándares OGC WMS, WMTS y WFS</w:t>
      </w:r>
    </w:p>
    <w:p w:rsidRPr="00231215" w:rsidR="006E5305" w:rsidP="00231215" w:rsidRDefault="006E5305" w14:paraId="1CDBA9D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</w:t>
      </w:r>
      <w:proofErr w:type="gramStart"/>
      <w:r w:rsidRPr="00231215">
        <w:rPr>
          <w:rFonts w:ascii="Arial" w:hAnsi="Arial" w:cs="Arial"/>
          <w:b/>
        </w:rPr>
        <w:t>-  Datos</w:t>
      </w:r>
      <w:proofErr w:type="gramEnd"/>
      <w:r w:rsidRPr="00231215">
        <w:rPr>
          <w:rFonts w:ascii="Arial" w:hAnsi="Arial" w:cs="Arial"/>
          <w:b/>
        </w:rPr>
        <w:t xml:space="preserve"> Abiertos (GEOPORTAL)</w:t>
      </w:r>
      <w:r w:rsidRPr="00231215">
        <w:rPr>
          <w:rFonts w:ascii="Arial" w:hAnsi="Arial" w:cs="Arial"/>
        </w:rPr>
        <w:t>: Publicación de los archivos geográficos con los datos abiertos del instituto</w:t>
      </w:r>
    </w:p>
    <w:p w:rsidRPr="00231215" w:rsidR="006E5305" w:rsidP="00231215" w:rsidRDefault="006E5305" w14:paraId="320FCC97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</w:t>
      </w:r>
      <w:proofErr w:type="gramStart"/>
      <w:r w:rsidRPr="00231215">
        <w:rPr>
          <w:rFonts w:ascii="Arial" w:hAnsi="Arial" w:cs="Arial"/>
          <w:b/>
        </w:rPr>
        <w:t>-  Sitio</w:t>
      </w:r>
      <w:proofErr w:type="gramEnd"/>
      <w:r w:rsidRPr="00231215">
        <w:rPr>
          <w:rFonts w:ascii="Arial" w:hAnsi="Arial" w:cs="Arial"/>
          <w:b/>
        </w:rPr>
        <w:t xml:space="preserve"> web (GEOPORTAL)</w:t>
      </w:r>
      <w:r w:rsidRPr="00231215">
        <w:rPr>
          <w:rFonts w:ascii="Arial" w:hAnsi="Arial" w:cs="Arial"/>
        </w:rPr>
        <w:t xml:space="preserve">: Sitio web con contenido estático del </w:t>
      </w:r>
      <w:proofErr w:type="spellStart"/>
      <w:r w:rsidRPr="00231215">
        <w:rPr>
          <w:rFonts w:ascii="Arial" w:hAnsi="Arial" w:cs="Arial"/>
        </w:rPr>
        <w:t>geoportal</w:t>
      </w:r>
      <w:proofErr w:type="spellEnd"/>
    </w:p>
    <w:p w:rsidRPr="00231215" w:rsidR="006E5305" w:rsidP="00231215" w:rsidRDefault="006E5305" w14:paraId="23287FC5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GEOPORTAL - Consulta estadísticas de uso (GEOPORTAL)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 xml:space="preserve">Tableros de control con estadísticas de uso del </w:t>
      </w:r>
      <w:proofErr w:type="spellStart"/>
      <w:r w:rsidRPr="00231215">
        <w:rPr>
          <w:rFonts w:ascii="Arial" w:hAnsi="Arial" w:cs="Arial"/>
        </w:rPr>
        <w:t>geoportal</w:t>
      </w:r>
      <w:proofErr w:type="spellEnd"/>
    </w:p>
    <w:p w:rsidRPr="00231215" w:rsidR="006E5305" w:rsidP="00231215" w:rsidRDefault="006E5305" w14:paraId="63BA63E8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GEOPORTAL - Monitoreo de </w:t>
      </w:r>
      <w:proofErr w:type="spellStart"/>
      <w:proofErr w:type="gramStart"/>
      <w:r w:rsidRPr="00231215">
        <w:rPr>
          <w:rFonts w:ascii="Arial" w:hAnsi="Arial" w:cs="Arial"/>
          <w:b/>
        </w:rPr>
        <w:t>geoservicios</w:t>
      </w:r>
      <w:proofErr w:type="spellEnd"/>
      <w:r w:rsidRPr="00231215">
        <w:rPr>
          <w:rFonts w:ascii="Arial" w:hAnsi="Arial" w:cs="Arial"/>
          <w:b/>
        </w:rPr>
        <w:t xml:space="preserve">  (</w:t>
      </w:r>
      <w:proofErr w:type="gramEnd"/>
      <w:r w:rsidRPr="00231215">
        <w:rPr>
          <w:rFonts w:ascii="Arial" w:hAnsi="Arial" w:cs="Arial"/>
          <w:b/>
        </w:rPr>
        <w:t>GEOPORTAL)</w:t>
      </w:r>
      <w:r w:rsidRPr="00231215">
        <w:rPr>
          <w:rFonts w:ascii="Arial" w:hAnsi="Arial" w:cs="Arial"/>
        </w:rPr>
        <w:t xml:space="preserve">: </w:t>
      </w:r>
      <w:proofErr w:type="spellStart"/>
      <w:r w:rsidRPr="00231215">
        <w:rPr>
          <w:rFonts w:ascii="Arial" w:hAnsi="Arial" w:cs="Arial"/>
        </w:rPr>
        <w:t>Geoportal</w:t>
      </w:r>
      <w:proofErr w:type="spellEnd"/>
      <w:r w:rsidRPr="00231215">
        <w:rPr>
          <w:rFonts w:ascii="Arial" w:hAnsi="Arial" w:cs="Arial"/>
        </w:rPr>
        <w:t xml:space="preserve"> - Monitoreo de </w:t>
      </w:r>
      <w:proofErr w:type="spellStart"/>
      <w:r w:rsidRPr="00231215">
        <w:rPr>
          <w:rFonts w:ascii="Arial" w:hAnsi="Arial" w:cs="Arial"/>
        </w:rPr>
        <w:t>geoservicios</w:t>
      </w:r>
      <w:proofErr w:type="spellEnd"/>
      <w:r w:rsidRPr="00231215">
        <w:rPr>
          <w:rFonts w:ascii="Arial" w:hAnsi="Arial" w:cs="Arial"/>
        </w:rPr>
        <w:t xml:space="preserve"> </w:t>
      </w:r>
    </w:p>
    <w:p w:rsidRPr="00231215" w:rsidR="006E5305" w:rsidP="00231215" w:rsidRDefault="006E5305" w14:paraId="0097B618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Consulta Gestores Catastrales (Consulta Gestores Catastrales): </w:t>
      </w:r>
      <w:r w:rsidRPr="00231215">
        <w:rPr>
          <w:rFonts w:ascii="Arial" w:hAnsi="Arial" w:cs="Arial"/>
        </w:rPr>
        <w:t>Consulta gestores catastrales IGAC</w:t>
      </w:r>
    </w:p>
    <w:p w:rsidRPr="00231215" w:rsidR="006E5305" w:rsidP="00231215" w:rsidRDefault="006E5305" w14:paraId="57315F07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Certificados Catastrales (CERTIFICADOS)</w:t>
      </w:r>
      <w:r w:rsidRPr="00231215">
        <w:rPr>
          <w:rFonts w:ascii="Arial" w:hAnsi="Arial" w:cs="Arial"/>
        </w:rPr>
        <w:t>: Sistema que permite la elaboración de certificados catastrales atención presencial en las diferentes territorial de la institución</w:t>
      </w:r>
    </w:p>
    <w:p w:rsidRPr="00231215" w:rsidR="006E5305" w:rsidP="00231215" w:rsidRDefault="006E5305" w14:paraId="1C17851C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Sistema de información de gestión agrológica (SIGA)</w:t>
      </w:r>
      <w:r w:rsidRPr="00231215">
        <w:rPr>
          <w:rFonts w:ascii="Arial" w:hAnsi="Arial" w:cs="Arial"/>
        </w:rPr>
        <w:t>: Capa web del sistema</w:t>
      </w:r>
    </w:p>
    <w:p w:rsidRPr="00231215" w:rsidR="006E5305" w:rsidP="00231215" w:rsidRDefault="006E5305" w14:paraId="4D5A41E3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</w:rPr>
        <w:t>Sistema de información de gestión agrológica que permite realizar cada uno de los análisis de las áreas de química, física, mineralogía y biología Gestor de procesos</w:t>
      </w:r>
    </w:p>
    <w:p w:rsidRPr="00231215" w:rsidR="006E5305" w:rsidP="00231215" w:rsidRDefault="006E5305" w14:paraId="1A9E7C95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Portal CIAF (Portal CIAF)</w:t>
      </w:r>
      <w:r w:rsidRPr="00231215">
        <w:rPr>
          <w:rFonts w:ascii="Arial" w:hAnsi="Arial" w:cs="Arial"/>
        </w:rPr>
        <w:t>: Contenidos servicios ofrecidos a la ciudadanía por parte de la Oficina CIAF</w:t>
      </w:r>
    </w:p>
    <w:p w:rsidRPr="00231215" w:rsidR="006E5305" w:rsidP="00231215" w:rsidRDefault="006E5305" w14:paraId="4D1E0ECF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Portal Noticias (Portal Noticias)</w:t>
      </w:r>
      <w:r w:rsidRPr="00231215">
        <w:rPr>
          <w:rFonts w:ascii="Arial" w:hAnsi="Arial" w:cs="Arial"/>
        </w:rPr>
        <w:t>: Contenidos servicios ofrecidos a la ciudadanía por parte de la Oficina CIAF</w:t>
      </w:r>
    </w:p>
    <w:p w:rsidRPr="00231215" w:rsidR="006E5305" w:rsidP="00231215" w:rsidRDefault="006E5305" w14:paraId="152AFB43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Portal Web (Portal Web)</w:t>
      </w:r>
      <w:r w:rsidRPr="00231215">
        <w:rPr>
          <w:rFonts w:ascii="Arial" w:hAnsi="Arial" w:cs="Arial"/>
        </w:rPr>
        <w:t>: WEB Institucional</w:t>
      </w:r>
    </w:p>
    <w:p w:rsidRPr="00231215" w:rsidR="006E5305" w:rsidP="00231215" w:rsidRDefault="006E5305" w14:paraId="2CF5E79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Portal tienda virtual (TIENDA VIRTUAL)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>Comercialización WEB de productos y servicios Institucionales</w:t>
      </w:r>
    </w:p>
    <w:p w:rsidRPr="00231215" w:rsidR="006E5305" w:rsidP="00231215" w:rsidRDefault="006E5305" w14:paraId="70C1A8A6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Portal Semana </w:t>
      </w:r>
      <w:proofErr w:type="spellStart"/>
      <w:r w:rsidRPr="00231215">
        <w:rPr>
          <w:rFonts w:ascii="Arial" w:hAnsi="Arial" w:cs="Arial"/>
          <w:b/>
        </w:rPr>
        <w:t>Geomatica</w:t>
      </w:r>
      <w:proofErr w:type="spellEnd"/>
      <w:r w:rsidRPr="00231215">
        <w:rPr>
          <w:rFonts w:ascii="Arial" w:hAnsi="Arial" w:cs="Arial"/>
          <w:b/>
        </w:rPr>
        <w:t xml:space="preserve"> (Portal Semana </w:t>
      </w:r>
      <w:proofErr w:type="spellStart"/>
      <w:r w:rsidRPr="00231215">
        <w:rPr>
          <w:rFonts w:ascii="Arial" w:hAnsi="Arial" w:cs="Arial"/>
          <w:b/>
        </w:rPr>
        <w:t>Geomatica</w:t>
      </w:r>
      <w:proofErr w:type="spellEnd"/>
      <w:r w:rsidRPr="00231215">
        <w:rPr>
          <w:rFonts w:ascii="Arial" w:hAnsi="Arial" w:cs="Arial"/>
          <w:b/>
        </w:rPr>
        <w:t>)</w:t>
      </w:r>
      <w:r w:rsidRPr="00231215">
        <w:rPr>
          <w:rFonts w:ascii="Arial" w:hAnsi="Arial" w:cs="Arial"/>
        </w:rPr>
        <w:t>: Contenido de los desarrollos de la Semana Geomática desarrollada por la Oficina del CIAF</w:t>
      </w:r>
    </w:p>
    <w:p w:rsidRPr="00231215" w:rsidR="006E5305" w:rsidP="00231215" w:rsidRDefault="006E5305" w14:paraId="506FD5A0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Gestión de archivo de catastro - Fichas Prediales (FICHASPREDIALES): </w:t>
      </w:r>
      <w:r w:rsidRPr="00231215">
        <w:rPr>
          <w:rFonts w:ascii="Arial" w:hAnsi="Arial" w:cs="Arial"/>
        </w:rPr>
        <w:t xml:space="preserve">Aplicación usada para llevar el control de </w:t>
      </w:r>
      <w:proofErr w:type="spellStart"/>
      <w:r w:rsidRPr="00231215">
        <w:rPr>
          <w:rFonts w:ascii="Arial" w:hAnsi="Arial" w:cs="Arial"/>
        </w:rPr>
        <w:t>prestamos</w:t>
      </w:r>
      <w:proofErr w:type="spellEnd"/>
      <w:r w:rsidRPr="00231215">
        <w:rPr>
          <w:rFonts w:ascii="Arial" w:hAnsi="Arial" w:cs="Arial"/>
        </w:rPr>
        <w:t xml:space="preserve"> de fichas prediales en </w:t>
      </w:r>
      <w:proofErr w:type="spellStart"/>
      <w:r w:rsidRPr="00231215">
        <w:rPr>
          <w:rFonts w:ascii="Arial" w:hAnsi="Arial" w:cs="Arial"/>
        </w:rPr>
        <w:t>llas</w:t>
      </w:r>
      <w:proofErr w:type="spellEnd"/>
      <w:r w:rsidRPr="00231215">
        <w:rPr>
          <w:rFonts w:ascii="Arial" w:hAnsi="Arial" w:cs="Arial"/>
        </w:rPr>
        <w:t xml:space="preserve"> direcciones territoriales del IGAC, como apoyo a los procesos </w:t>
      </w:r>
      <w:proofErr w:type="spellStart"/>
      <w:r w:rsidRPr="00231215">
        <w:rPr>
          <w:rFonts w:ascii="Arial" w:hAnsi="Arial" w:cs="Arial"/>
        </w:rPr>
        <w:t>catatstrales</w:t>
      </w:r>
      <w:proofErr w:type="spellEnd"/>
      <w:r w:rsidRPr="00231215">
        <w:rPr>
          <w:rFonts w:ascii="Arial" w:hAnsi="Arial" w:cs="Arial"/>
        </w:rPr>
        <w:t xml:space="preserve"> de la institución</w:t>
      </w:r>
    </w:p>
    <w:p w:rsidRPr="00231215" w:rsidR="006E5305" w:rsidP="00231215" w:rsidRDefault="006E5305" w14:paraId="6D633590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Trabaje con Nosotros (Trabaje con Nosotros)</w:t>
      </w:r>
      <w:r w:rsidRPr="00231215">
        <w:rPr>
          <w:rFonts w:ascii="Arial" w:hAnsi="Arial" w:cs="Arial"/>
        </w:rPr>
        <w:t>: Aplicación que permite ingresar la información de hojas de vidas de contratistas</w:t>
      </w:r>
    </w:p>
    <w:p w:rsidRPr="00231215" w:rsidR="006E5305" w:rsidP="00231215" w:rsidRDefault="006E5305" w14:paraId="120AB85F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Services</w:t>
      </w:r>
      <w:proofErr w:type="spellEnd"/>
      <w:r w:rsidRPr="00231215">
        <w:rPr>
          <w:rFonts w:ascii="Arial" w:hAnsi="Arial" w:cs="Arial"/>
          <w:b/>
        </w:rPr>
        <w:t xml:space="preserve"> (Web </w:t>
      </w:r>
      <w:proofErr w:type="spellStart"/>
      <w:r w:rsidRPr="00231215">
        <w:rPr>
          <w:rFonts w:ascii="Arial" w:hAnsi="Arial" w:cs="Arial"/>
          <w:b/>
        </w:rPr>
        <w:t>Services</w:t>
      </w:r>
      <w:proofErr w:type="spellEnd"/>
      <w:r w:rsidRPr="00231215">
        <w:rPr>
          <w:rFonts w:ascii="Arial" w:hAnsi="Arial" w:cs="Arial"/>
          <w:b/>
        </w:rPr>
        <w:t>)</w:t>
      </w:r>
      <w:r w:rsidRPr="00231215">
        <w:rPr>
          <w:rFonts w:ascii="Arial" w:hAnsi="Arial" w:cs="Arial"/>
        </w:rPr>
        <w:t xml:space="preserve">: Web </w:t>
      </w:r>
      <w:proofErr w:type="spellStart"/>
      <w:r w:rsidRPr="00231215">
        <w:rPr>
          <w:rFonts w:ascii="Arial" w:hAnsi="Arial" w:cs="Arial"/>
        </w:rPr>
        <w:t>Service</w:t>
      </w:r>
      <w:proofErr w:type="spellEnd"/>
      <w:r w:rsidRPr="00231215">
        <w:rPr>
          <w:rFonts w:ascii="Arial" w:hAnsi="Arial" w:cs="Arial"/>
        </w:rPr>
        <w:t xml:space="preserve"> para la firma digital de archivos PDF (</w:t>
      </w:r>
      <w:proofErr w:type="spellStart"/>
      <w:r w:rsidRPr="00231215">
        <w:rPr>
          <w:rFonts w:ascii="Arial" w:hAnsi="Arial" w:cs="Arial"/>
        </w:rPr>
        <w:t>wsFirmasPDF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404FCD15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Consulta SISBEN</w:t>
      </w:r>
    </w:p>
    <w:p w:rsidRPr="00231215" w:rsidR="006E5305" w:rsidP="00231215" w:rsidRDefault="006E5305" w14:paraId="507B7DC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la consulta de información catastral en Cobol (</w:t>
      </w:r>
      <w:proofErr w:type="spellStart"/>
      <w:r w:rsidRPr="00231215">
        <w:rPr>
          <w:rFonts w:ascii="Arial" w:hAnsi="Arial" w:cs="Arial"/>
        </w:rPr>
        <w:t>wsCatastroCobol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2C957C16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lastRenderedPageBreak/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la consulta de información en SNC (</w:t>
      </w:r>
      <w:proofErr w:type="spellStart"/>
      <w:r w:rsidRPr="00231215">
        <w:rPr>
          <w:rFonts w:ascii="Arial" w:hAnsi="Arial" w:cs="Arial"/>
        </w:rPr>
        <w:t>wsSNC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7DC61954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generación de certificados (</w:t>
      </w:r>
      <w:proofErr w:type="spellStart"/>
      <w:r w:rsidRPr="00231215">
        <w:rPr>
          <w:rFonts w:ascii="Arial" w:hAnsi="Arial" w:cs="Arial"/>
        </w:rPr>
        <w:t>wsGenCertificado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33C69457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la consulta de información catastral (</w:t>
      </w:r>
      <w:proofErr w:type="spellStart"/>
      <w:r w:rsidRPr="00231215">
        <w:rPr>
          <w:rFonts w:ascii="Arial" w:hAnsi="Arial" w:cs="Arial"/>
        </w:rPr>
        <w:t>wsInfoCatastral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6435ABF0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convenios (</w:t>
      </w:r>
      <w:proofErr w:type="spellStart"/>
      <w:r w:rsidRPr="00231215">
        <w:rPr>
          <w:rFonts w:ascii="Arial" w:hAnsi="Arial" w:cs="Arial"/>
        </w:rPr>
        <w:t>wsConvenios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7A120A53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consumir ERP (</w:t>
      </w:r>
      <w:proofErr w:type="spellStart"/>
      <w:r w:rsidRPr="00231215">
        <w:rPr>
          <w:rFonts w:ascii="Arial" w:hAnsi="Arial" w:cs="Arial"/>
        </w:rPr>
        <w:t>wsServiciosERP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212300D3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el formateo de los certificados a PDF (</w:t>
      </w:r>
      <w:proofErr w:type="spellStart"/>
      <w:r w:rsidRPr="00231215">
        <w:rPr>
          <w:rFonts w:ascii="Arial" w:hAnsi="Arial" w:cs="Arial"/>
        </w:rPr>
        <w:t>wsFOP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56E35D11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descarga de archivos </w:t>
      </w:r>
      <w:proofErr w:type="spellStart"/>
      <w:r w:rsidRPr="00231215">
        <w:rPr>
          <w:rFonts w:ascii="Arial" w:hAnsi="Arial" w:cs="Arial"/>
        </w:rPr>
        <w:t>Rinex</w:t>
      </w:r>
      <w:proofErr w:type="spellEnd"/>
      <w:r w:rsidRPr="00231215">
        <w:rPr>
          <w:rFonts w:ascii="Arial" w:hAnsi="Arial" w:cs="Arial"/>
        </w:rPr>
        <w:t xml:space="preserve"> (</w:t>
      </w:r>
      <w:proofErr w:type="spellStart"/>
      <w:r w:rsidRPr="00231215">
        <w:rPr>
          <w:rFonts w:ascii="Arial" w:hAnsi="Arial" w:cs="Arial"/>
        </w:rPr>
        <w:t>wsRinex</w:t>
      </w:r>
      <w:proofErr w:type="spellEnd"/>
      <w:r w:rsidRPr="00231215">
        <w:rPr>
          <w:rFonts w:ascii="Arial" w:hAnsi="Arial" w:cs="Arial"/>
        </w:rPr>
        <w:t>)</w:t>
      </w:r>
    </w:p>
    <w:p w:rsidRPr="00231215" w:rsidR="006E5305" w:rsidP="00231215" w:rsidRDefault="006E5305" w14:paraId="6B763AC7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Históricos catastrales</w:t>
      </w:r>
    </w:p>
    <w:p w:rsidRPr="00231215" w:rsidR="006E5305" w:rsidP="00231215" w:rsidRDefault="006E5305" w14:paraId="31B9C9D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Web </w:t>
      </w:r>
      <w:proofErr w:type="spellStart"/>
      <w:r w:rsidRPr="00231215">
        <w:rPr>
          <w:rFonts w:ascii="Arial" w:hAnsi="Arial" w:cs="Arial"/>
          <w:b/>
        </w:rPr>
        <w:t>Service</w:t>
      </w:r>
      <w:proofErr w:type="spellEnd"/>
      <w:r w:rsidRPr="00231215">
        <w:rPr>
          <w:rFonts w:ascii="Arial" w:hAnsi="Arial" w:cs="Arial"/>
        </w:rPr>
        <w:t xml:space="preserve"> para servicios para libreta militar)"</w:t>
      </w:r>
    </w:p>
    <w:p w:rsidRPr="00231215" w:rsidR="006E5305" w:rsidP="00231215" w:rsidRDefault="006E5305" w14:paraId="3F805BED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Tramitador (Tramitador)</w:t>
      </w:r>
      <w:r w:rsidRPr="00231215">
        <w:rPr>
          <w:rFonts w:ascii="Arial" w:hAnsi="Arial" w:cs="Arial"/>
        </w:rPr>
        <w:t>: Sistema para la expedición del certificado catastral nacional en línea y certificados laborales de los funcionarios del IGAC. También permite la consulta de registros R1y R2 por parte de las entidades del nodo de tierras</w:t>
      </w:r>
    </w:p>
    <w:p w:rsidRPr="00231215" w:rsidR="006E5305" w:rsidP="00231215" w:rsidRDefault="006E5305" w14:paraId="3A53566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Clases Agrológicas (SCA)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>Sistema para la solicitud y expedición de certificados de clases agrológicas</w:t>
      </w:r>
    </w:p>
    <w:p w:rsidRPr="00231215" w:rsidR="006E5305" w:rsidP="00231215" w:rsidRDefault="006E5305" w14:paraId="2A25CBC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PERNO- Personal Y Nomina (PERNO)</w:t>
      </w:r>
      <w:r w:rsidRPr="00231215">
        <w:rPr>
          <w:rFonts w:ascii="Arial" w:hAnsi="Arial" w:cs="Arial"/>
        </w:rPr>
        <w:t>: Sistema que permite la gestión de personal y Nomina de la entidad</w:t>
      </w:r>
    </w:p>
    <w:p w:rsidRPr="00231215" w:rsidR="006E5305" w:rsidP="00231215" w:rsidRDefault="006E5305" w14:paraId="0707C43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SIVI- Sistema de Viáticos (SIVI)</w:t>
      </w:r>
      <w:r w:rsidRPr="00231215">
        <w:rPr>
          <w:rFonts w:ascii="Arial" w:hAnsi="Arial" w:cs="Arial"/>
        </w:rPr>
        <w:t>: Sistema que permite la liquidación de viáticos de los funcionarios de la entidad</w:t>
      </w:r>
    </w:p>
    <w:p w:rsidRPr="00231215" w:rsidR="006E5305" w:rsidP="00231215" w:rsidRDefault="006E5305" w14:paraId="4FFF8F41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SICO-Sistema de Contratación (SICO)</w:t>
      </w:r>
      <w:r w:rsidRPr="00231215">
        <w:rPr>
          <w:rFonts w:ascii="Arial" w:hAnsi="Arial" w:cs="Arial"/>
        </w:rPr>
        <w:t>: Sistema que permite la gestión de Contratos de Egresos de la entidad</w:t>
      </w:r>
    </w:p>
    <w:p w:rsidRPr="00231215" w:rsidR="006E5305" w:rsidP="00231215" w:rsidRDefault="006E5305" w14:paraId="1A279492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SFV-Sistema de Facturación y Ventas (SFV)</w:t>
      </w:r>
      <w:r w:rsidRPr="00231215">
        <w:rPr>
          <w:rFonts w:ascii="Arial" w:hAnsi="Arial" w:cs="Arial"/>
        </w:rPr>
        <w:t>: Sistema para la gestión de Facturación y Ventas de la institución</w:t>
      </w:r>
    </w:p>
    <w:p w:rsidRPr="00231215" w:rsidR="006E5305" w:rsidP="00231215" w:rsidRDefault="006E5305" w14:paraId="7B7B645A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TER- sistema de Terceros (TER)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>Sistema para gestionar la información de Terceros relacionados con la entidad</w:t>
      </w:r>
    </w:p>
    <w:p w:rsidRPr="00231215" w:rsidR="006E5305" w:rsidP="00231215" w:rsidRDefault="006E5305" w14:paraId="47C5BD31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Almacén SAE/SAI (SAE/SAI)</w:t>
      </w:r>
      <w:r w:rsidRPr="00231215">
        <w:rPr>
          <w:rFonts w:ascii="Arial" w:hAnsi="Arial" w:cs="Arial"/>
        </w:rPr>
        <w:t>:</w:t>
      </w:r>
      <w:r w:rsidRPr="00231215">
        <w:rPr>
          <w:rFonts w:ascii="Arial" w:hAnsi="Arial" w:cs="Arial"/>
        </w:rPr>
        <w:tab/>
      </w:r>
      <w:r w:rsidRPr="00231215">
        <w:rPr>
          <w:rFonts w:ascii="Arial" w:hAnsi="Arial" w:cs="Arial"/>
        </w:rPr>
        <w:t>Sistema para la Administración de Inventarios y Bienes de Consumo de la entidad</w:t>
      </w:r>
    </w:p>
    <w:p w:rsidRPr="00231215" w:rsidR="006E5305" w:rsidP="00231215" w:rsidRDefault="006E5305" w14:paraId="07F7DB3E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Correspondencia (CORDIS)</w:t>
      </w:r>
      <w:r w:rsidRPr="00231215">
        <w:rPr>
          <w:rFonts w:ascii="Arial" w:hAnsi="Arial" w:cs="Arial"/>
        </w:rPr>
        <w:t>: Sistema de Administración de Correspondencia</w:t>
      </w:r>
    </w:p>
    <w:p w:rsidRPr="00231215" w:rsidR="006E5305" w:rsidP="00231215" w:rsidRDefault="006E5305" w14:paraId="4AA29637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Sistema de </w:t>
      </w:r>
      <w:proofErr w:type="spellStart"/>
      <w:r w:rsidRPr="00231215">
        <w:rPr>
          <w:rFonts w:ascii="Arial" w:hAnsi="Arial" w:cs="Arial"/>
          <w:b/>
        </w:rPr>
        <w:t>Codigos</w:t>
      </w:r>
      <w:proofErr w:type="spellEnd"/>
      <w:r w:rsidRPr="00231215">
        <w:rPr>
          <w:rFonts w:ascii="Arial" w:hAnsi="Arial" w:cs="Arial"/>
          <w:b/>
        </w:rPr>
        <w:t xml:space="preserve"> Homologados – NUPRE</w:t>
      </w:r>
      <w:r w:rsidRPr="00231215">
        <w:rPr>
          <w:rFonts w:ascii="Arial" w:hAnsi="Arial" w:cs="Arial"/>
        </w:rPr>
        <w:t>: Sistema que permite a los gestores catastrales consultar y descargar los códigos homologados asignados a sus predios</w:t>
      </w:r>
    </w:p>
    <w:p w:rsidRPr="00231215" w:rsidR="006E5305" w:rsidP="00231215" w:rsidRDefault="006E5305" w14:paraId="5A699AC3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 xml:space="preserve">Interrelación Catastro-Registro: </w:t>
      </w:r>
      <w:r w:rsidRPr="00231215">
        <w:rPr>
          <w:rFonts w:ascii="Arial" w:hAnsi="Arial" w:cs="Arial"/>
        </w:rPr>
        <w:t>Sistema para interrelacionar predios catastrales (IGAC) con folios de matrícula inmobiliaria (SNR)</w:t>
      </w:r>
    </w:p>
    <w:p w:rsidRPr="00231215" w:rsidR="006E5305" w:rsidP="00231215" w:rsidRDefault="006E5305" w14:paraId="2063226D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Avalúos Comerciales</w:t>
      </w:r>
      <w:r w:rsidRPr="00231215">
        <w:rPr>
          <w:rFonts w:ascii="Arial" w:hAnsi="Arial" w:cs="Arial"/>
        </w:rPr>
        <w:t>: Sistema que permite gestionar la elaboración de avalúos comerciales</w:t>
      </w:r>
    </w:p>
    <w:p w:rsidRPr="00231215" w:rsidR="006E5305" w:rsidP="00231215" w:rsidRDefault="006E5305" w14:paraId="162C858B" w14:textId="77777777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31215">
        <w:rPr>
          <w:rFonts w:ascii="Arial" w:hAnsi="Arial" w:cs="Arial"/>
          <w:b/>
        </w:rPr>
        <w:t>Ventanilla Integrada Virtual (VIVI)</w:t>
      </w:r>
      <w:r w:rsidRPr="00231215">
        <w:rPr>
          <w:rFonts w:ascii="Arial" w:hAnsi="Arial" w:cs="Arial"/>
        </w:rPr>
        <w:t>: Plataforma virtual del IGAC para solicitar trámites catastrales.</w:t>
      </w:r>
    </w:p>
    <w:p w:rsidRPr="006E5305" w:rsidR="006E5305" w:rsidP="009F40B9" w:rsidRDefault="006E5305" w14:paraId="1A4CC70A" w14:textId="77777777">
      <w:pPr>
        <w:jc w:val="center"/>
        <w:rPr>
          <w:rFonts w:ascii="Arial" w:hAnsi="Arial" w:cs="Arial"/>
          <w:sz w:val="22"/>
          <w:szCs w:val="22"/>
          <w:lang w:val="es-CO"/>
        </w:rPr>
      </w:pPr>
    </w:p>
    <w:p w:rsidR="00D65B24" w:rsidP="009F40B9" w:rsidRDefault="00D65B24" w14:paraId="6E55C4A9" w14:textId="6B667B4E">
      <w:pPr>
        <w:jc w:val="center"/>
        <w:rPr>
          <w:rFonts w:ascii="Arial" w:hAnsi="Arial" w:cs="Arial"/>
          <w:sz w:val="22"/>
          <w:szCs w:val="22"/>
        </w:rPr>
      </w:pPr>
    </w:p>
    <w:p w:rsidR="00D65B24" w:rsidP="009F40B9" w:rsidRDefault="00D65B24" w14:paraId="55955F8A" w14:textId="5E7F02E1">
      <w:pPr>
        <w:jc w:val="center"/>
        <w:rPr>
          <w:rFonts w:ascii="Arial" w:hAnsi="Arial" w:cs="Arial"/>
          <w:sz w:val="22"/>
          <w:szCs w:val="22"/>
        </w:rPr>
      </w:pPr>
    </w:p>
    <w:p w:rsidRPr="009255AE" w:rsidR="00D65B24" w:rsidP="009F40B9" w:rsidRDefault="00D65B24" w14:paraId="499E5219" w14:textId="40FF47D5">
      <w:pPr>
        <w:jc w:val="center"/>
        <w:rPr>
          <w:rFonts w:ascii="Arial" w:hAnsi="Arial" w:cs="Arial"/>
          <w:sz w:val="22"/>
          <w:szCs w:val="22"/>
        </w:rPr>
      </w:pPr>
    </w:p>
    <w:sectPr w:rsidRPr="009255AE" w:rsidR="00D65B24" w:rsidSect="00A32671">
      <w:headerReference w:type="default" r:id="rId8"/>
      <w:footerReference w:type="default" r:id="rId9"/>
      <w:footnotePr>
        <w:pos w:val="beneathText"/>
      </w:footnotePr>
      <w:pgSz w:w="12240" w:h="15840" w:orient="portrait"/>
      <w:pgMar w:top="1945" w:right="1247" w:bottom="1247" w:left="1559" w:header="0" w:footer="3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7229" w:rsidRDefault="001E7229" w14:paraId="71A72E81" w14:textId="77777777">
      <w:r>
        <w:separator/>
      </w:r>
    </w:p>
  </w:endnote>
  <w:endnote w:type="continuationSeparator" w:id="0">
    <w:p w:rsidR="001E7229" w:rsidRDefault="001E7229" w14:paraId="3D04642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721 Cn BT">
    <w:altName w:val="Arial Narrow"/>
    <w:charset w:val="00"/>
    <w:family w:val="swiss"/>
    <w:pitch w:val="variable"/>
    <w:sig w:usb0="800000AF" w:usb1="1000204A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4644" w:rsidP="004A4644" w:rsidRDefault="004A4644" w14:paraId="74BFA2E8" w14:textId="77777777">
    <w:pPr>
      <w:pStyle w:val="Piedepgina"/>
      <w:rPr>
        <w:rFonts w:ascii="Swis721 Cn BT" w:hAnsi="Swis721 Cn BT"/>
        <w:sz w:val="14"/>
        <w:szCs w:val="14"/>
      </w:rPr>
    </w:pPr>
    <w:r>
      <w:rPr>
        <w:rFonts w:ascii="Swis721 Cn BT" w:hAnsi="Swis721 Cn BT"/>
        <w:sz w:val="14"/>
        <w:szCs w:val="14"/>
      </w:rPr>
      <w:t>Carrera 30 N.</w:t>
    </w:r>
    <w:r w:rsidRPr="00B51E3A">
      <w:rPr>
        <w:rFonts w:ascii="Swis721 Cn BT" w:hAnsi="Swis721 Cn BT"/>
        <w:sz w:val="14"/>
        <w:szCs w:val="14"/>
      </w:rPr>
      <w:t xml:space="preserve">º 48-51  </w:t>
    </w:r>
  </w:p>
  <w:p w:rsidR="004A4644" w:rsidP="004A4644" w:rsidRDefault="004A4644" w14:paraId="76D9969D" w14:textId="77777777">
    <w:pPr>
      <w:pStyle w:val="Piedepgina"/>
      <w:rPr>
        <w:rFonts w:ascii="Swis721 Cn BT" w:hAnsi="Swis721 Cn BT"/>
        <w:sz w:val="14"/>
        <w:szCs w:val="14"/>
      </w:rPr>
    </w:pPr>
    <w:r>
      <w:rPr>
        <w:rFonts w:ascii="Swis721 Cn BT" w:hAnsi="Swis721 Cn BT"/>
        <w:sz w:val="14"/>
        <w:szCs w:val="14"/>
      </w:rPr>
      <w:t>Servicio al Ciudadano</w:t>
    </w:r>
    <w:r w:rsidRPr="00B51E3A">
      <w:rPr>
        <w:rFonts w:ascii="Swis721 Cn BT" w:hAnsi="Swis721 Cn BT"/>
        <w:sz w:val="14"/>
        <w:szCs w:val="14"/>
      </w:rPr>
      <w:t>: 36</w:t>
    </w:r>
    <w:r>
      <w:rPr>
        <w:rFonts w:ascii="Swis721 Cn BT" w:hAnsi="Swis721 Cn BT"/>
        <w:sz w:val="14"/>
        <w:szCs w:val="14"/>
      </w:rPr>
      <w:t>9</w:t>
    </w:r>
    <w:r w:rsidRPr="00B51E3A">
      <w:rPr>
        <w:rFonts w:ascii="Swis721 Cn BT" w:hAnsi="Swis721 Cn BT"/>
        <w:sz w:val="14"/>
        <w:szCs w:val="14"/>
      </w:rPr>
      <w:t xml:space="preserve"> </w:t>
    </w:r>
    <w:r>
      <w:rPr>
        <w:rFonts w:ascii="Swis721 Cn BT" w:hAnsi="Swis721 Cn BT"/>
        <w:sz w:val="14"/>
        <w:szCs w:val="14"/>
      </w:rPr>
      <w:t>4000</w:t>
    </w:r>
    <w:r w:rsidRPr="00B51E3A">
      <w:rPr>
        <w:rFonts w:ascii="Swis721 Cn BT" w:hAnsi="Swis721 Cn BT"/>
        <w:sz w:val="14"/>
        <w:szCs w:val="14"/>
      </w:rPr>
      <w:t xml:space="preserve"> </w:t>
    </w:r>
    <w:r>
      <w:rPr>
        <w:rFonts w:ascii="Swis721 Cn BT" w:hAnsi="Swis721 Cn BT"/>
        <w:sz w:val="14"/>
        <w:szCs w:val="14"/>
      </w:rPr>
      <w:t xml:space="preserve">Ext. 91026 - 91023  </w:t>
    </w:r>
  </w:p>
  <w:p w:rsidRPr="00B90066" w:rsidR="004A4644" w:rsidP="004A4644" w:rsidRDefault="004A4644" w14:paraId="1473FA73" w14:textId="77777777">
    <w:pPr>
      <w:pStyle w:val="Piedepgina"/>
      <w:rPr>
        <w:rFonts w:ascii="Swis721 Cn BT" w:hAnsi="Swis721 Cn BT"/>
        <w:sz w:val="14"/>
        <w:szCs w:val="14"/>
        <w:lang w:val="es-CO"/>
      </w:rPr>
    </w:pPr>
    <w:r w:rsidRPr="00B90066">
      <w:rPr>
        <w:rFonts w:ascii="Swis721 Cn BT" w:hAnsi="Swis721 Cn BT"/>
        <w:sz w:val="14"/>
        <w:szCs w:val="14"/>
        <w:lang w:val="es-CO"/>
      </w:rPr>
      <w:t>Bogotá D.C</w:t>
    </w:r>
  </w:p>
  <w:p w:rsidRPr="000009A4" w:rsidR="004A4644" w:rsidP="004A4644" w:rsidRDefault="001E7229" w14:paraId="405BD988" w14:textId="77777777">
    <w:pPr>
      <w:pStyle w:val="Piedepgina"/>
      <w:rPr>
        <w:rFonts w:ascii="Swis721 Cn BT" w:hAnsi="Swis721 Cn BT"/>
        <w:b/>
        <w:bCs/>
        <w:sz w:val="14"/>
        <w:szCs w:val="14"/>
      </w:rPr>
    </w:pPr>
    <w:hyperlink w:history="1" r:id="rId1">
      <w:r w:rsidRPr="000009A4" w:rsidR="004A4644">
        <w:rPr>
          <w:rStyle w:val="Hipervnculo"/>
          <w:rFonts w:ascii="Swis721 Cn BT" w:hAnsi="Swis721 Cn BT"/>
          <w:b/>
          <w:bCs/>
          <w:color w:val="auto"/>
          <w:sz w:val="14"/>
          <w:szCs w:val="14"/>
          <w:u w:val="none"/>
        </w:rPr>
        <w:t>www.igac.gov.co</w:t>
      </w:r>
    </w:hyperlink>
  </w:p>
  <w:p w:rsidRPr="007D716C" w:rsidR="0085398E" w:rsidP="007D716C" w:rsidRDefault="0085398E" w14:paraId="4D230EF6" w14:textId="44A2F0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7229" w:rsidRDefault="001E7229" w14:paraId="64DBAB93" w14:textId="77777777">
      <w:bookmarkStart w:name="_Hlk31617641" w:id="0"/>
      <w:bookmarkEnd w:id="0"/>
      <w:r>
        <w:separator/>
      </w:r>
    </w:p>
  </w:footnote>
  <w:footnote w:type="continuationSeparator" w:id="0">
    <w:p w:rsidR="001E7229" w:rsidRDefault="001E7229" w14:paraId="1A83724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9"/>
      <w:gridCol w:w="7766"/>
      <w:gridCol w:w="815"/>
    </w:tblGrid>
    <w:tr w:rsidR="0085398E" w:rsidTr="00DC2440" w14:paraId="748BDE7B" w14:textId="77777777">
      <w:trPr>
        <w:trHeight w:val="567"/>
        <w:jc w:val="center"/>
      </w:trPr>
      <w:tc>
        <w:tcPr>
          <w:tcW w:w="729" w:type="dxa"/>
        </w:tcPr>
        <w:p w:rsidR="0085398E" w:rsidP="00DB0363" w:rsidRDefault="0085398E" w14:paraId="5875AA32" w14:textId="77777777">
          <w:pPr>
            <w:pStyle w:val="Encabezado"/>
            <w:snapToGrid w:val="0"/>
            <w:spacing w:before="120"/>
            <w:rPr>
              <w:rFonts w:ascii="Franklin Gothic Book" w:hAnsi="Franklin Gothic Book"/>
              <w:spacing w:val="8"/>
              <w:kern w:val="1"/>
              <w:sz w:val="30"/>
            </w:rPr>
          </w:pPr>
        </w:p>
      </w:tc>
      <w:tc>
        <w:tcPr>
          <w:tcW w:w="7766" w:type="dxa"/>
          <w:vAlign w:val="center"/>
        </w:tcPr>
        <w:p w:rsidR="0085398E" w:rsidRDefault="0085398E" w14:paraId="350F2EAF" w14:textId="4FF59DE1">
          <w:pPr>
            <w:pStyle w:val="Encabezado"/>
            <w:spacing w:before="40"/>
            <w:jc w:val="center"/>
            <w:rPr>
              <w:rFonts w:ascii="Arial Narrow" w:hAnsi="Arial Narrow"/>
              <w:spacing w:val="90"/>
              <w:sz w:val="22"/>
            </w:rPr>
          </w:pPr>
        </w:p>
      </w:tc>
      <w:tc>
        <w:tcPr>
          <w:tcW w:w="815" w:type="dxa"/>
        </w:tcPr>
        <w:p w:rsidR="0085398E" w:rsidRDefault="0085398E" w14:paraId="227EC658" w14:textId="77777777">
          <w:pPr>
            <w:pStyle w:val="Encabezado"/>
            <w:snapToGrid w:val="0"/>
            <w:spacing w:before="120"/>
            <w:jc w:val="center"/>
          </w:pPr>
        </w:p>
      </w:tc>
    </w:tr>
  </w:tbl>
  <w:p w:rsidR="0085398E" w:rsidP="001C4A7D" w:rsidRDefault="00D4036D" w14:paraId="34E2FD96" w14:textId="1CB6AD63">
    <w:pPr>
      <w:pStyle w:val="Encabezado"/>
      <w:tabs>
        <w:tab w:val="clear" w:pos="4419"/>
        <w:tab w:val="clear" w:pos="8838"/>
        <w:tab w:val="center" w:pos="4536"/>
        <w:tab w:val="right" w:pos="10206"/>
      </w:tabs>
    </w:pPr>
    <w:r>
      <w:rPr>
        <w:noProof/>
      </w:rPr>
      <w:drawing>
        <wp:anchor distT="0" distB="0" distL="114300" distR="114300" simplePos="0" relativeHeight="251684864" behindDoc="1" locked="0" layoutInCell="1" allowOverlap="1" wp14:anchorId="21C0F774" wp14:editId="6EA62A38">
          <wp:simplePos x="0" y="0"/>
          <wp:positionH relativeFrom="column">
            <wp:posOffset>2552700</wp:posOffset>
          </wp:positionH>
          <wp:positionV relativeFrom="paragraph">
            <wp:posOffset>-43815</wp:posOffset>
          </wp:positionV>
          <wp:extent cx="1130300" cy="553720"/>
          <wp:effectExtent l="0" t="0" r="0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logo_grises_png_cmyk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741"/>
                  <a:stretch/>
                </pic:blipFill>
                <pic:spPr bwMode="auto">
                  <a:xfrm>
                    <a:off x="0" y="0"/>
                    <a:ext cx="1130300" cy="553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2096" behindDoc="1" locked="0" layoutInCell="1" allowOverlap="1" wp14:anchorId="0F6FB411" wp14:editId="7D9E50DE">
          <wp:simplePos x="0" y="0"/>
          <wp:positionH relativeFrom="column">
            <wp:posOffset>0</wp:posOffset>
          </wp:positionH>
          <wp:positionV relativeFrom="paragraph">
            <wp:posOffset>13970</wp:posOffset>
          </wp:positionV>
          <wp:extent cx="2214245" cy="466725"/>
          <wp:effectExtent l="0" t="0" r="0" b="9525"/>
          <wp:wrapNone/>
          <wp:docPr id="3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gri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24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0363">
      <w:t xml:space="preserve">  </w:t>
    </w:r>
    <w:r w:rsidR="00C6461D">
      <w:t xml:space="preserve"> </w:t>
    </w:r>
    <w:r w:rsidR="000D0D89">
      <w:t xml:space="preserve">  </w:t>
    </w:r>
    <w:r w:rsidR="00DD72C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554F"/>
    <w:multiLevelType w:val="hybridMultilevel"/>
    <w:tmpl w:val="08E228BE"/>
    <w:lvl w:ilvl="0" w:tplc="24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BCE6A8E"/>
    <w:multiLevelType w:val="multilevel"/>
    <w:tmpl w:val="2034E4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trackRevisions w:val="false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E0"/>
    <w:rsid w:val="000439A6"/>
    <w:rsid w:val="0007118F"/>
    <w:rsid w:val="00073888"/>
    <w:rsid w:val="00082BE1"/>
    <w:rsid w:val="000C4D08"/>
    <w:rsid w:val="000D0D89"/>
    <w:rsid w:val="00102DBB"/>
    <w:rsid w:val="001339A8"/>
    <w:rsid w:val="001412DD"/>
    <w:rsid w:val="00172C4D"/>
    <w:rsid w:val="00174410"/>
    <w:rsid w:val="001C4A7D"/>
    <w:rsid w:val="001D025D"/>
    <w:rsid w:val="001D6B3B"/>
    <w:rsid w:val="001E7229"/>
    <w:rsid w:val="001F3AE3"/>
    <w:rsid w:val="002042EC"/>
    <w:rsid w:val="00231215"/>
    <w:rsid w:val="002474B2"/>
    <w:rsid w:val="00247F11"/>
    <w:rsid w:val="00281D9D"/>
    <w:rsid w:val="00326DBA"/>
    <w:rsid w:val="00335636"/>
    <w:rsid w:val="00336EBC"/>
    <w:rsid w:val="0035490F"/>
    <w:rsid w:val="00370088"/>
    <w:rsid w:val="003A03E8"/>
    <w:rsid w:val="003B350E"/>
    <w:rsid w:val="003C19F6"/>
    <w:rsid w:val="003F5C79"/>
    <w:rsid w:val="003F5F6E"/>
    <w:rsid w:val="004034DA"/>
    <w:rsid w:val="00432422"/>
    <w:rsid w:val="00443275"/>
    <w:rsid w:val="00450C5E"/>
    <w:rsid w:val="00473112"/>
    <w:rsid w:val="00483B48"/>
    <w:rsid w:val="004861C5"/>
    <w:rsid w:val="00491891"/>
    <w:rsid w:val="004978B7"/>
    <w:rsid w:val="004A4644"/>
    <w:rsid w:val="004D61EE"/>
    <w:rsid w:val="004E229B"/>
    <w:rsid w:val="004F3D93"/>
    <w:rsid w:val="00501747"/>
    <w:rsid w:val="00536AAC"/>
    <w:rsid w:val="005757FD"/>
    <w:rsid w:val="005B198D"/>
    <w:rsid w:val="005B7F1B"/>
    <w:rsid w:val="005C49C2"/>
    <w:rsid w:val="005E0417"/>
    <w:rsid w:val="005E31E1"/>
    <w:rsid w:val="005F2349"/>
    <w:rsid w:val="00602CF8"/>
    <w:rsid w:val="00653108"/>
    <w:rsid w:val="00662DEB"/>
    <w:rsid w:val="00671F2B"/>
    <w:rsid w:val="006C2173"/>
    <w:rsid w:val="006C759B"/>
    <w:rsid w:val="006E2B4D"/>
    <w:rsid w:val="006E5305"/>
    <w:rsid w:val="00716256"/>
    <w:rsid w:val="00741E2E"/>
    <w:rsid w:val="0074437D"/>
    <w:rsid w:val="007A425D"/>
    <w:rsid w:val="007D3243"/>
    <w:rsid w:val="007D716C"/>
    <w:rsid w:val="008219E0"/>
    <w:rsid w:val="0085398E"/>
    <w:rsid w:val="00856F18"/>
    <w:rsid w:val="00870FDD"/>
    <w:rsid w:val="00887EA6"/>
    <w:rsid w:val="008F2AA5"/>
    <w:rsid w:val="009255AE"/>
    <w:rsid w:val="009321C2"/>
    <w:rsid w:val="00944C78"/>
    <w:rsid w:val="009A19B6"/>
    <w:rsid w:val="009A2A92"/>
    <w:rsid w:val="009B245C"/>
    <w:rsid w:val="009E778A"/>
    <w:rsid w:val="009F40B9"/>
    <w:rsid w:val="00A020DA"/>
    <w:rsid w:val="00A32671"/>
    <w:rsid w:val="00A4706B"/>
    <w:rsid w:val="00A4724F"/>
    <w:rsid w:val="00A92932"/>
    <w:rsid w:val="00AB512D"/>
    <w:rsid w:val="00AC586E"/>
    <w:rsid w:val="00B221EB"/>
    <w:rsid w:val="00B66BB1"/>
    <w:rsid w:val="00B816D4"/>
    <w:rsid w:val="00B90066"/>
    <w:rsid w:val="00BE3410"/>
    <w:rsid w:val="00BF3C39"/>
    <w:rsid w:val="00C07D84"/>
    <w:rsid w:val="00C12EDE"/>
    <w:rsid w:val="00C14761"/>
    <w:rsid w:val="00C41E17"/>
    <w:rsid w:val="00C47FE2"/>
    <w:rsid w:val="00C6461D"/>
    <w:rsid w:val="00C81631"/>
    <w:rsid w:val="00CB1DBE"/>
    <w:rsid w:val="00CD029D"/>
    <w:rsid w:val="00D4036D"/>
    <w:rsid w:val="00D65B24"/>
    <w:rsid w:val="00D95F0D"/>
    <w:rsid w:val="00DA4CCD"/>
    <w:rsid w:val="00DB0363"/>
    <w:rsid w:val="00DB5F6D"/>
    <w:rsid w:val="00DC2440"/>
    <w:rsid w:val="00DD279A"/>
    <w:rsid w:val="00DD72CB"/>
    <w:rsid w:val="00DD74F6"/>
    <w:rsid w:val="00DF2CD2"/>
    <w:rsid w:val="00E03011"/>
    <w:rsid w:val="00E21182"/>
    <w:rsid w:val="00E804A3"/>
    <w:rsid w:val="00E96EF0"/>
    <w:rsid w:val="00ED2205"/>
    <w:rsid w:val="00ED2B1D"/>
    <w:rsid w:val="00F67E36"/>
    <w:rsid w:val="00F9777B"/>
    <w:rsid w:val="00FC5E2F"/>
    <w:rsid w:val="00FD1DAF"/>
    <w:rsid w:val="00FD2C85"/>
    <w:rsid w:val="00FE4F3D"/>
    <w:rsid w:val="00FE6BC2"/>
    <w:rsid w:val="41298C52"/>
    <w:rsid w:val="7C42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E8EFC"/>
  <w15:docId w15:val="{041B66A2-0B83-487C-931C-926978C095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14761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tabs>
        <w:tab w:val="left" w:pos="1248"/>
      </w:tabs>
      <w:overflowPunct w:val="0"/>
      <w:autoSpaceDE w:val="0"/>
      <w:spacing w:before="60" w:after="60"/>
      <w:ind w:left="57"/>
      <w:jc w:val="center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ascii="Univers" w:hAnsi="Univers"/>
      <w:b/>
      <w:sz w:val="20"/>
      <w:szCs w:val="20"/>
      <w:lang w:val="es-ES_tradnl" w:eastAsia="he-IL" w:bidi="he-I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8Num1z0" w:customStyle="1">
    <w:name w:val="WW8Num1z0"/>
    <w:rPr>
      <w:rFonts w:ascii="Symbol" w:hAnsi="Symbol"/>
    </w:rPr>
  </w:style>
  <w:style w:type="character" w:styleId="WW8Num2z0" w:customStyle="1">
    <w:name w:val="WW8Num2z0"/>
    <w:rPr>
      <w:rFonts w:ascii="Symbol" w:hAnsi="Symbol"/>
    </w:rPr>
  </w:style>
  <w:style w:type="character" w:styleId="WW8Num2z1" w:customStyle="1">
    <w:name w:val="WW8Num2z1"/>
    <w:rPr>
      <w:rFonts w:ascii="Arial" w:hAnsi="Arial"/>
      <w:b w:val="0"/>
      <w:i w:val="0"/>
    </w:rPr>
  </w:style>
  <w:style w:type="character" w:styleId="WW8Num2z2" w:customStyle="1">
    <w:name w:val="WW8Num2z2"/>
    <w:rPr>
      <w:rFonts w:ascii="Wingdings" w:hAnsi="Wingdings"/>
    </w:rPr>
  </w:style>
  <w:style w:type="character" w:styleId="WW8Num3z0" w:customStyle="1">
    <w:name w:val="WW8Num3z0"/>
    <w:rPr>
      <w:rFonts w:ascii="Symbol" w:hAnsi="Symbol"/>
    </w:rPr>
  </w:style>
  <w:style w:type="character" w:styleId="WW8Num3z1" w:customStyle="1">
    <w:name w:val="WW8Num3z1"/>
    <w:rPr>
      <w:rFonts w:ascii="Courier New" w:hAnsi="Courier New" w:cs="Courier New"/>
    </w:rPr>
  </w:style>
  <w:style w:type="character" w:styleId="WW8Num3z2" w:customStyle="1">
    <w:name w:val="WW8Num3z2"/>
    <w:rPr>
      <w:rFonts w:ascii="Wingdings" w:hAnsi="Wingdings"/>
    </w:rPr>
  </w:style>
  <w:style w:type="character" w:styleId="WW8Num4z0" w:customStyle="1">
    <w:name w:val="WW8Num4z0"/>
    <w:rPr>
      <w:rFonts w:ascii="Symbol" w:hAnsi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/>
    </w:rPr>
  </w:style>
  <w:style w:type="character" w:styleId="Fuentedeprrafopredeter2" w:customStyle="1">
    <w:name w:val="Fuente de párrafo predeter.2"/>
  </w:style>
  <w:style w:type="character" w:styleId="WW8Num1z1" w:customStyle="1">
    <w:name w:val="WW8Num1z1"/>
    <w:rPr>
      <w:rFonts w:ascii="Courier New" w:hAnsi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6z1" w:customStyle="1">
    <w:name w:val="WW8Num6z1"/>
    <w:rPr>
      <w:rFonts w:ascii="Arial" w:hAnsi="Arial"/>
      <w:b/>
      <w:i w:val="0"/>
    </w:rPr>
  </w:style>
  <w:style w:type="character" w:styleId="WW8Num7z1" w:customStyle="1">
    <w:name w:val="WW8Num7z1"/>
    <w:rPr>
      <w:b w:val="0"/>
      <w:i w:val="0"/>
    </w:rPr>
  </w:style>
  <w:style w:type="character" w:styleId="Fuentedeprrafopredeter1" w:customStyle="1">
    <w:name w:val="Fuente de párrafo predeter.1"/>
  </w:style>
  <w:style w:type="character" w:styleId="eacep1" w:customStyle="1">
    <w:name w:val="eacep1"/>
    <w:rPr>
      <w:color w:val="000000"/>
    </w:rPr>
  </w:style>
  <w:style w:type="character" w:styleId="Hipervnculo">
    <w:name w:val="Hyperlink"/>
    <w:semiHidden/>
    <w:rPr>
      <w:color w:val="0000FF"/>
      <w:u w:val="single"/>
    </w:rPr>
  </w:style>
  <w:style w:type="paragraph" w:styleId="Encabezado2" w:customStyle="1">
    <w:name w:val="Encabezado2"/>
    <w:basedOn w:val="Normal"/>
    <w:next w:val="Textoindependiente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extoindependiente">
    <w:name w:val="Body Text"/>
    <w:basedOn w:val="Normal"/>
    <w:semiHidden/>
    <w:pPr>
      <w:overflowPunct w:val="0"/>
      <w:autoSpaceDE w:val="0"/>
      <w:jc w:val="both"/>
      <w:textAlignment w:val="baseline"/>
    </w:pPr>
    <w:rPr>
      <w:rFonts w:ascii="Tahoma" w:hAnsi="Tahoma" w:cs="Tahoma"/>
      <w:sz w:val="20"/>
      <w:szCs w:val="20"/>
    </w:rPr>
  </w:style>
  <w:style w:type="paragraph" w:styleId="Lista">
    <w:name w:val="List"/>
    <w:basedOn w:val="Textoindependiente"/>
    <w:semiHidden/>
    <w:rPr>
      <w:rFonts w:ascii="Arial" w:hAnsi="Arial"/>
    </w:rPr>
  </w:style>
  <w:style w:type="paragraph" w:styleId="Etiqueta" w:customStyle="1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dice" w:customStyle="1">
    <w:name w:val="Índice"/>
    <w:basedOn w:val="Normal"/>
    <w:pPr>
      <w:suppressLineNumbers/>
    </w:pPr>
    <w:rPr>
      <w:rFonts w:cs="Tahoma"/>
    </w:rPr>
  </w:style>
  <w:style w:type="paragraph" w:styleId="Encabezado1" w:customStyle="1">
    <w:name w:val="Encabezado1"/>
    <w:basedOn w:val="Normal"/>
    <w:next w:val="Textoindependiente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extoindependiente31" w:customStyle="1">
    <w:name w:val="Texto independiente 31"/>
    <w:basedOn w:val="Normal"/>
    <w:pPr>
      <w:overflowPunct w:val="0"/>
      <w:autoSpaceDE w:val="0"/>
      <w:spacing w:before="200"/>
      <w:jc w:val="center"/>
      <w:textAlignment w:val="baseline"/>
    </w:pPr>
    <w:rPr>
      <w:rFonts w:ascii="Arial" w:hAnsi="Arial"/>
      <w:sz w:val="12"/>
      <w:szCs w:val="20"/>
    </w:rPr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  <w:overflowPunct w:val="0"/>
      <w:autoSpaceDE w:val="0"/>
      <w:textAlignment w:val="baseline"/>
    </w:pPr>
    <w:rPr>
      <w:szCs w:val="20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  <w:overflowPunct w:val="0"/>
      <w:autoSpaceDE w:val="0"/>
      <w:textAlignment w:val="baseline"/>
    </w:pPr>
    <w:rPr>
      <w:szCs w:val="20"/>
    </w:rPr>
  </w:style>
  <w:style w:type="paragraph" w:styleId="Textoindependiente21" w:customStyle="1">
    <w:name w:val="Texto independiente 21"/>
    <w:basedOn w:val="Normal"/>
    <w:pPr>
      <w:widowControl w:val="0"/>
      <w:tabs>
        <w:tab w:val="left" w:pos="-1440"/>
      </w:tabs>
      <w:jc w:val="both"/>
    </w:pPr>
    <w:rPr>
      <w:sz w:val="20"/>
      <w:szCs w:val="20"/>
      <w:lang w:val="es-ES_tradnl" w:eastAsia="he-IL" w:bidi="he-IL"/>
    </w:rPr>
  </w:style>
  <w:style w:type="paragraph" w:styleId="Ttulo">
    <w:name w:val="Title"/>
    <w:basedOn w:val="Normal"/>
    <w:next w:val="Subttulo"/>
    <w:qFormat/>
    <w:pPr>
      <w:jc w:val="center"/>
    </w:pPr>
    <w:rPr>
      <w:szCs w:val="20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styleId="Textoindependiente310" w:customStyle="1">
    <w:name w:val="Texto independiente 310"/>
    <w:basedOn w:val="Normal"/>
    <w:pPr>
      <w:widowControl w:val="0"/>
      <w:tabs>
        <w:tab w:val="left" w:pos="-1440"/>
        <w:tab w:val="left" w:pos="284"/>
      </w:tabs>
      <w:jc w:val="both"/>
    </w:pPr>
    <w:rPr>
      <w:rFonts w:ascii="Arial" w:hAnsi="Arial" w:cs="Arial"/>
      <w:szCs w:val="26"/>
    </w:rPr>
  </w:style>
  <w:style w:type="paragraph" w:styleId="Contenidodelatabla" w:customStyle="1">
    <w:name w:val="Contenido de la tabla"/>
    <w:basedOn w:val="Normal"/>
    <w:pPr>
      <w:suppressLineNumbers/>
    </w:pPr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  <w:i/>
      <w:iCs/>
    </w:rPr>
  </w:style>
  <w:style w:type="paragraph" w:styleId="Listaconvietas1" w:customStyle="1">
    <w:name w:val="Lista con viñetas1"/>
    <w:basedOn w:val="Normal"/>
  </w:style>
  <w:style w:type="paragraph" w:styleId="Textodeglobo">
    <w:name w:val="Balloon Text"/>
    <w:basedOn w:val="Normal"/>
    <w:link w:val="TextodegloboCar"/>
    <w:uiPriority w:val="99"/>
    <w:semiHidden/>
    <w:unhideWhenUsed/>
    <w:rsid w:val="00491891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91891"/>
    <w:rPr>
      <w:rFonts w:ascii="Tahoma" w:hAnsi="Tahoma" w:cs="Tahoma"/>
      <w:sz w:val="16"/>
      <w:szCs w:val="16"/>
      <w:lang w:eastAsia="ar-SA"/>
    </w:rPr>
  </w:style>
  <w:style w:type="character" w:styleId="Ttulo1Car" w:customStyle="1">
    <w:name w:val="Título 1 Car"/>
    <w:basedOn w:val="Fuentedeprrafopredeter"/>
    <w:link w:val="Ttulo1"/>
    <w:uiPriority w:val="9"/>
    <w:rsid w:val="00C14761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ar-SA"/>
    </w:rPr>
  </w:style>
  <w:style w:type="paragraph" w:styleId="Prrafodelista">
    <w:name w:val="List Paragraph"/>
    <w:aliases w:val="HOJA,Segundo nivel de viñetas,lp1,Bullet List,FooterText,numbered,List Paragraph1,Paragraphe de liste1,Lista vistosa - Énfasis 11,Bulletr List Paragraph,列出段落,列出段落1,List Paragraph21,Listeafsnit1,Parágrafo da Lista1,Ha,Cita textual,List1"/>
    <w:basedOn w:val="Normal"/>
    <w:link w:val="PrrafodelistaCar"/>
    <w:uiPriority w:val="34"/>
    <w:qFormat/>
    <w:rsid w:val="006E5305"/>
    <w:pPr>
      <w:suppressAutoHyphens w:val="0"/>
      <w:spacing w:after="160" w:line="25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es-CO" w:eastAsia="en-US"/>
    </w:rPr>
  </w:style>
  <w:style w:type="character" w:styleId="PrrafodelistaCar" w:customStyle="1">
    <w:name w:val="Párrafo de lista Car"/>
    <w:aliases w:val="HOJA Car,Segundo nivel de viñetas Car,lp1 Car,Bullet List Car,FooterText Car,numbered Car,List Paragraph1 Car,Paragraphe de liste1 Car,Lista vistosa - Énfasis 11 Car,Bulletr List Paragraph Car,列出段落 Car,列出段落1 Car,List Paragraph21 Car"/>
    <w:link w:val="Prrafodelista"/>
    <w:uiPriority w:val="34"/>
    <w:qFormat/>
    <w:locked/>
    <w:rsid w:val="006E5305"/>
    <w:rPr>
      <w:rFonts w:asciiTheme="minorHAnsi" w:hAnsiTheme="minorHAnsi" w:eastAsiaTheme="minorHAnsi" w:cstheme="minorBid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gac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D25D-6762-46F7-8BA2-A5120B0EE7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ÁREA DE GRAPA</dc:title>
  <dc:creator>IGAC</dc:creator>
  <lastModifiedBy>Ximena Sierra Mendez</lastModifiedBy>
  <revision>7</revision>
  <lastPrinted>2019-02-21T19:09:00.0000000Z</lastPrinted>
  <dcterms:created xsi:type="dcterms:W3CDTF">2021-11-20T15:50:00.0000000Z</dcterms:created>
  <dcterms:modified xsi:type="dcterms:W3CDTF">2021-11-25T01:06:16.7034569Z</dcterms:modified>
</coreProperties>
</file>