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86AB6" w:rsidR="00586AB6" w:rsidP="754309B0" w:rsidRDefault="00586AB6" w14:paraId="0A7F33D3" w14:textId="70A39280">
      <w:pPr>
        <w:spacing w:line="276" w:lineRule="auto"/>
        <w:jc w:val="both"/>
        <w:rPr>
          <w:rFonts w:ascii="Arial" w:hAnsi="Arial" w:eastAsia="Calibri" w:cs="Arial" w:eastAsiaTheme="minorAscii"/>
          <w:b w:val="1"/>
          <w:bCs w:val="1"/>
          <w:sz w:val="22"/>
          <w:szCs w:val="22"/>
          <w:lang w:val="es-CO" w:eastAsia="en-US"/>
        </w:rPr>
      </w:pPr>
      <w:r w:rsidRPr="754309B0" w:rsidR="00586AB6">
        <w:rPr>
          <w:rFonts w:ascii="Arial" w:hAnsi="Arial" w:eastAsia="Calibri" w:cs="Arial" w:eastAsiaTheme="minorAscii"/>
          <w:b w:val="1"/>
          <w:bCs w:val="1"/>
          <w:sz w:val="22"/>
          <w:szCs w:val="22"/>
          <w:lang w:val="es-CO" w:eastAsia="en-US"/>
        </w:rPr>
        <w:t>Contratos de ingreso tramitados</w:t>
      </w:r>
    </w:p>
    <w:p w:rsidR="00586AB6" w:rsidP="00586AB6" w:rsidRDefault="00586AB6" w14:paraId="4CF3D0F6" w14:textId="77777777">
      <w:pPr>
        <w:spacing w:line="276" w:lineRule="auto"/>
        <w:jc w:val="both"/>
        <w:rPr>
          <w:rFonts w:ascii="Arial" w:hAnsi="Arial" w:cs="Arial"/>
          <w:bCs/>
        </w:rPr>
      </w:pPr>
    </w:p>
    <w:tbl>
      <w:tblPr>
        <w:tblStyle w:val="Listaclara-nfasis1"/>
        <w:tblW w:w="94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559"/>
        <w:gridCol w:w="4678"/>
        <w:gridCol w:w="1417"/>
      </w:tblGrid>
      <w:tr w:rsidRPr="00586AB6" w:rsidR="00586AB6" w:rsidTr="00586AB6" w14:paraId="507697B3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674615" w:rsidR="00586AB6" w:rsidP="00586AB6" w:rsidRDefault="00586AB6" w14:paraId="40A446C2" w14:textId="77777777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74615">
              <w:rPr>
                <w:rFonts w:ascii="Arial" w:hAnsi="Arial" w:cs="Arial"/>
                <w:sz w:val="18"/>
                <w:szCs w:val="18"/>
                <w:lang w:val="es-ES"/>
              </w:rPr>
              <w:t>Entidad contratante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674615" w:rsidR="00586AB6" w:rsidP="00586AB6" w:rsidRDefault="00586AB6" w14:paraId="793B4EB3" w14:textId="75F5596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74615">
              <w:rPr>
                <w:rFonts w:ascii="Arial" w:hAnsi="Arial" w:cs="Arial"/>
                <w:sz w:val="18"/>
                <w:szCs w:val="18"/>
              </w:rPr>
              <w:t>No. Contrato entidad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674615" w:rsidR="00586AB6" w:rsidP="00586AB6" w:rsidRDefault="00586AB6" w14:paraId="73471B24" w14:textId="77777777">
            <w:pPr>
              <w:pStyle w:val="Prrafodelista"/>
              <w:spacing w:line="276" w:lineRule="auto"/>
              <w:ind w:left="3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74615">
              <w:rPr>
                <w:rFonts w:ascii="Arial" w:hAnsi="Arial" w:cs="Arial"/>
                <w:sz w:val="18"/>
                <w:szCs w:val="18"/>
                <w:lang w:val="es-ES"/>
              </w:rPr>
              <w:t>Objeto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674615" w:rsidR="00586AB6" w:rsidP="00586AB6" w:rsidRDefault="00586AB6" w14:paraId="09E9267F" w14:textId="77777777">
            <w:pPr>
              <w:pStyle w:val="Prrafodelista"/>
              <w:spacing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74615">
              <w:rPr>
                <w:rFonts w:ascii="Arial" w:hAnsi="Arial" w:cs="Arial"/>
                <w:sz w:val="18"/>
                <w:szCs w:val="18"/>
                <w:lang w:val="es-ES"/>
              </w:rPr>
              <w:t>Estado del contrato</w:t>
            </w:r>
          </w:p>
        </w:tc>
      </w:tr>
      <w:tr w:rsidR="00586AB6" w:rsidTr="00586AB6" w14:paraId="673E33A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DF4E45" w:rsidRDefault="00586AB6" w14:paraId="70A68564" w14:textId="77777777">
            <w:pPr>
              <w:pStyle w:val="Prrafodelista"/>
              <w:spacing w:line="276" w:lineRule="auto"/>
              <w:ind w:left="0" w:firstLine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 xml:space="preserve">Alcaldía municipal de </w:t>
            </w:r>
            <w:proofErr w:type="spellStart"/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chinacota</w:t>
            </w:r>
            <w:proofErr w:type="spellEnd"/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586AB6" w:rsidRDefault="00586AB6" w14:paraId="3F584597" w14:textId="77777777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095-2021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586AB6" w:rsidRDefault="00586AB6" w14:paraId="387279DD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" w:hAnsi="Arial" w:cs="Arial"/>
                <w:bCs/>
                <w:sz w:val="16"/>
                <w:szCs w:val="16"/>
              </w:rPr>
              <w:t>Prestar el servicio público catastral para realizar las acciones orientadas a mantener vigente la base catastral de los predios acordados por las partes en el municipio de Chinácota norte de Santander.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586AB6" w:rsidRDefault="00586AB6" w14:paraId="1AB9DC1E" w14:textId="77777777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586AB6" w14:paraId="66DECD4F" w14:textId="77777777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DF4E45" w:rsidRDefault="00586AB6" w14:paraId="585075D1" w14:textId="77777777">
            <w:pPr>
              <w:pStyle w:val="Prrafodelista"/>
              <w:spacing w:line="276" w:lineRule="auto"/>
              <w:ind w:left="0" w:firstLine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TGI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586AB6" w:rsidRDefault="00586AB6" w14:paraId="21C4BF33" w14:textId="77777777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6500 003176 de 2021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586AB6" w:rsidRDefault="00586AB6" w14:paraId="13E7CD10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hAnsi="Arial" w:cs="Arial"/>
                <w:bCs/>
                <w:sz w:val="16"/>
                <w:szCs w:val="16"/>
              </w:rPr>
              <w:t>Suministrar, para los predios intervenidos por la infraestructura de TGI o para proyectos nuevos, la información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</w:r>
            <w:r>
              <w:rPr>
                <w:rFonts w:ascii="Arial" w:hAnsi="Arial" w:cs="Arial"/>
                <w:bCs/>
                <w:sz w:val="16"/>
                <w:szCs w:val="16"/>
              </w:rPr>
              <w:t>catastral en medio magnético o impreso, registros catastrales uno y dos, certificados catastrales y copias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</w:r>
            <w:r>
              <w:rPr>
                <w:rFonts w:ascii="Arial" w:hAnsi="Arial" w:cs="Arial"/>
                <w:bCs/>
                <w:sz w:val="16"/>
                <w:szCs w:val="16"/>
              </w:rPr>
              <w:t>digitales o físicas de fichas prediales análogas de predios ubicados en los municipios de Colombia que sean de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</w:r>
            <w:r>
              <w:rPr>
                <w:rFonts w:ascii="Arial" w:hAnsi="Arial" w:cs="Arial"/>
                <w:bCs/>
                <w:sz w:val="16"/>
                <w:szCs w:val="16"/>
              </w:rPr>
              <w:t>la jurisdicción del instituto geográfico Agustín Codazzi (IGAC).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586AB6" w:rsidRDefault="00586AB6" w14:paraId="3EB2A7DE" w14:textId="77777777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586AB6" w14:paraId="51E99E1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DF4E45" w:rsidRDefault="00586AB6" w14:paraId="0C772B7D" w14:textId="77777777">
            <w:pPr>
              <w:pStyle w:val="Prrafodelista"/>
              <w:spacing w:line="276" w:lineRule="auto"/>
              <w:ind w:left="0" w:firstLine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Municipio Ricaurte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586AB6" w:rsidRDefault="00586AB6" w14:paraId="52CC2171" w14:textId="77777777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005 de 2021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586AB6" w:rsidRDefault="00586AB6" w14:paraId="7C2BCD61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" w:hAnsi="Arial" w:cs="Arial"/>
                <w:bCs/>
                <w:sz w:val="16"/>
                <w:szCs w:val="16"/>
              </w:rPr>
              <w:t>Realización de la actualización catastral con enfoque multipropósito y conservación catastral de la zona urbana del municipio de Ricaurte Cundinamarca.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586AB6" w:rsidRDefault="00586AB6" w14:paraId="37730091" w14:textId="77777777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586AB6" w14:paraId="6484D73B" w14:textId="77777777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DF4E45" w:rsidRDefault="00586AB6" w14:paraId="0A634D13" w14:textId="77777777">
            <w:pPr>
              <w:pStyle w:val="Prrafodelista"/>
              <w:spacing w:line="276" w:lineRule="auto"/>
              <w:ind w:left="0" w:firstLine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Contraloría General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586AB6" w:rsidRDefault="00DF4E45" w14:paraId="1E908E86" w14:textId="77FC4A17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NA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586AB6" w:rsidRDefault="00586AB6" w14:paraId="2AB85C22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hAnsi="Arial" w:cs="Arial"/>
                <w:bCs/>
                <w:sz w:val="16"/>
                <w:szCs w:val="16"/>
              </w:rPr>
              <w:t>Realizar a solicitud de la contraloría general de la república, los avalúos comerciales de bienes inmuebles o lotes, para el funcionamiento de las sedes de las gerencias departamentales colegiadas y el archivo central de la entidad.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586AB6" w:rsidRDefault="00586AB6" w14:paraId="7DB359B1" w14:textId="77777777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586AB6" w14:paraId="5EB8B08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DF4E45" w:rsidRDefault="00586AB6" w14:paraId="5741DD0E" w14:textId="77777777">
            <w:pPr>
              <w:pStyle w:val="Prrafodelista"/>
              <w:spacing w:line="276" w:lineRule="auto"/>
              <w:ind w:left="0" w:firstLine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Fondo mundial para la</w:t>
            </w: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br/>
            </w: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naturaleza Colombia - WWF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586AB6" w:rsidRDefault="00DF4E45" w14:paraId="14CA4E23" w14:textId="6AEE7406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NA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586AB6" w:rsidRDefault="00586AB6" w14:paraId="30244558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"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atn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>/cm-17200-co. Restauración y conservación de los ecosistemas transformados del PNN serranía de la macarena no objeción proceso de comparación de precios, análisis de laboratorio muestras de suelos, componente 1, ítem 4"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586AB6" w:rsidRDefault="00586AB6" w14:paraId="7A851662" w14:textId="77777777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586AB6" w14:paraId="2F8B3880" w14:textId="77777777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DF4E45" w:rsidRDefault="00586AB6" w14:paraId="6E5804ED" w14:textId="77777777">
            <w:pPr>
              <w:pStyle w:val="Prrafodelista"/>
              <w:spacing w:line="276" w:lineRule="auto"/>
              <w:ind w:left="0" w:firstLine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Ministerio de vivienda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586AB6" w:rsidRDefault="00586AB6" w14:paraId="41C1DD8D" w14:textId="77777777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845 de 2021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586AB6" w:rsidRDefault="00586AB6" w14:paraId="455D41F7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"la entrega por parte del instituto geográfico Agustín Codazzi - IGAC al ministerio de vivienda, ciudad y territorio - MVCT, de los productos catastrales que permitan fortalecer el desarrollo de los procesos de saneamiento y cesión a título gratuito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586AB6" w:rsidRDefault="00586AB6" w14:paraId="25B86F1B" w14:textId="77777777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586AB6" w14:paraId="34E0C8F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DF4E45" w:rsidRDefault="00586AB6" w14:paraId="0B034A3D" w14:textId="77777777">
            <w:pPr>
              <w:pStyle w:val="Prrafodelista"/>
              <w:spacing w:line="276" w:lineRule="auto"/>
              <w:ind w:left="0" w:firstLine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Panamera S.A.S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586AB6" w:rsidRDefault="00DF4E45" w14:paraId="1843C16E" w14:textId="714D0E5F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NA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586AB6" w:rsidRDefault="00586AB6" w14:paraId="7A60666F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Avalúo comercial del predio referencia catastral 13-430-01-04-0018-0010- 000 ubicado en el municipio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Magangue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Bolívar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586AB6" w:rsidRDefault="00586AB6" w14:paraId="5F46A97B" w14:textId="77777777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586AB6" w14:paraId="4A18698F" w14:textId="77777777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DF4E45" w:rsidRDefault="00586AB6" w14:paraId="2E89D005" w14:textId="77777777">
            <w:pPr>
              <w:pStyle w:val="Prrafodelista"/>
              <w:spacing w:line="276" w:lineRule="auto"/>
              <w:ind w:left="0" w:firstLine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Gobernación de Cundinamarca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586AB6" w:rsidRDefault="00586AB6" w14:paraId="77FE1D10" w14:textId="77777777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Sadr-cdcvi-010-2021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586AB6" w:rsidRDefault="00586AB6" w14:paraId="6AADF96D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“Aunar esfuerzos técnicos, administrativos y financieros para elaborar el mapa de coberturas de la tierra y usos del suelo a escala 1:25.000 provincias de almeadas y Ubaté del departamento de Cundinamarca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586AB6" w:rsidRDefault="00586AB6" w14:paraId="2F46CC4D" w14:textId="77777777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586AB6" w14:paraId="24A3695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DF4E45" w:rsidRDefault="00586AB6" w14:paraId="259666A5" w14:textId="77777777">
            <w:pPr>
              <w:pStyle w:val="Prrafodelista"/>
              <w:spacing w:line="276" w:lineRule="auto"/>
              <w:ind w:left="0" w:firstLine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Municipio de Pereira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586AB6" w:rsidRDefault="00586AB6" w14:paraId="15EC9DAA" w14:textId="77777777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3204-2021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586AB6" w:rsidRDefault="00586AB6" w14:paraId="31692E71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Realizar levantamiento de suelos para la actualización de las clases agrologicas de 60.824 hectáreas, 45.193 hectáreas a escala 1:10.000 y 15.631hectáreas a escala 1:25.000, en el área rural del municipio de Pereira, departamento de Risaralda.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586AB6" w:rsidRDefault="00586AB6" w14:paraId="2B277AEC" w14:textId="77777777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586AB6" w14:paraId="1AEFE454" w14:textId="77777777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DF4E45" w:rsidRDefault="00586AB6" w14:paraId="2C0D95B0" w14:textId="0134EB8A">
            <w:pPr>
              <w:pStyle w:val="Prrafodelista"/>
              <w:spacing w:line="276" w:lineRule="auto"/>
              <w:ind w:left="0" w:firstLine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Hospital general de Medellín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586AB6" w:rsidRDefault="00586AB6" w14:paraId="20343B4F" w14:textId="77777777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No.8000004151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hideMark/>
          </w:tcPr>
          <w:p w:rsidR="00272D25" w:rsidRDefault="00272D25" w14:paraId="57F1229A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272D25" w:rsidRDefault="00272D25" w14:paraId="3ECDA4EE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586AB6" w:rsidRDefault="00586AB6" w14:paraId="0ED40C49" w14:textId="58C954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Prestación servicios avaluó muebles y enseres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hgm</w:t>
            </w:r>
            <w:proofErr w:type="spellEnd"/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586AB6" w:rsidRDefault="00586AB6" w14:paraId="77E8040A" w14:textId="77777777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586AB6" w14:paraId="0D61A0E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DF4E45" w:rsidRDefault="00586AB6" w14:paraId="00172530" w14:textId="77777777">
            <w:pPr>
              <w:pStyle w:val="Prrafodelista"/>
              <w:spacing w:line="276" w:lineRule="auto"/>
              <w:ind w:left="0" w:firstLine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proofErr w:type="spellStart"/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Corpamag</w:t>
            </w:r>
            <w:proofErr w:type="spellEnd"/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586AB6" w:rsidRDefault="00586AB6" w14:paraId="12FA5E88" w14:textId="77777777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459 de 2021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586AB6" w:rsidRDefault="00586AB6" w14:paraId="2A0954CF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Realizar la caracterización de 171 filtros con muestras de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</w:r>
            <w:r>
              <w:rPr>
                <w:rFonts w:ascii="Arial" w:hAnsi="Arial" w:cs="Arial"/>
                <w:bCs/>
                <w:sz w:val="16"/>
                <w:szCs w:val="16"/>
              </w:rPr>
              <w:t>material particulado en aire ambiente tomadas por el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sistema de vigilancia de la calidad del aire –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svca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de la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</w:r>
            <w:r>
              <w:rPr>
                <w:rFonts w:ascii="Arial" w:hAnsi="Arial" w:cs="Arial"/>
                <w:bCs/>
                <w:sz w:val="16"/>
                <w:szCs w:val="16"/>
              </w:rPr>
              <w:t>corporación.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586AB6" w:rsidRDefault="00586AB6" w14:paraId="430762AF" w14:textId="77777777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586AB6" w14:paraId="66096669" w14:textId="77777777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hideMark/>
          </w:tcPr>
          <w:p w:rsidR="00586AB6" w:rsidP="00DF4E45" w:rsidRDefault="00586AB6" w14:paraId="756682C6" w14:textId="77777777">
            <w:pPr>
              <w:pStyle w:val="Prrafodelista"/>
              <w:spacing w:line="276" w:lineRule="auto"/>
              <w:ind w:left="0" w:firstLine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 xml:space="preserve">Municipio de </w:t>
            </w:r>
            <w:proofErr w:type="spellStart"/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Villamaria</w:t>
            </w:r>
            <w:proofErr w:type="spellEnd"/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586AB6" w:rsidRDefault="00586AB6" w14:paraId="78B3E35B" w14:textId="77777777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439 de 2021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586AB6" w:rsidRDefault="00586AB6" w14:paraId="28261CF6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Prestar el servicio público catastral para realizar las acciones orientadas a mantener vigente la base catastral de los predios acordados por las partes en el municipio de Villamaría – caldas.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586AB6" w:rsidRDefault="00586AB6" w14:paraId="5931C96E" w14:textId="77777777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7D2A97" w14:paraId="4CF4134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7D2A97" w:rsidRDefault="00586AB6" w14:paraId="11AAC81A" w14:textId="77777777">
            <w:pPr>
              <w:pStyle w:val="Prrafodelista"/>
              <w:spacing w:line="276" w:lineRule="auto"/>
              <w:ind w:left="0" w:firstLine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lastRenderedPageBreak/>
              <w:t xml:space="preserve">Municipio de </w:t>
            </w:r>
            <w:proofErr w:type="spellStart"/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Guatape</w:t>
            </w:r>
            <w:proofErr w:type="spellEnd"/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DF4E45" w:rsidRDefault="00586AB6" w14:paraId="5FCB4DE2" w14:textId="77777777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037 de 2021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586AB6" w:rsidRDefault="00586AB6" w14:paraId="1577B909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Realizar por parte del instituto el avalúo comercial del bien inmueble con matrícula inmobiliaria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nº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001-833877 que se identifica a continuación: localización: municipio de Medellín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5B4AEC" w:rsidRDefault="00586AB6" w14:paraId="2D025142" w14:textId="77777777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Firmado</w:t>
            </w:r>
          </w:p>
        </w:tc>
      </w:tr>
      <w:tr w:rsidR="00586AB6" w:rsidTr="007D2A97" w14:paraId="487903DF" w14:textId="77777777">
        <w:trPr>
          <w:trHeight w:val="900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7D2A97" w:rsidRDefault="00586AB6" w14:paraId="4A94CE35" w14:textId="77777777">
            <w:pPr>
              <w:pStyle w:val="Prrafodelista"/>
              <w:spacing w:line="276" w:lineRule="auto"/>
              <w:ind w:left="22" w:hanging="22"/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I.D.C. Inversiones sociedad por acciones</w:t>
            </w: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br/>
            </w: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 xml:space="preserve"> simplificada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DF4E45" w:rsidRDefault="00BD7A56" w14:paraId="49B7964E" w14:textId="5397EF3C">
            <w:pPr>
              <w:pStyle w:val="Prrafodelista"/>
              <w:spacing w:line="276" w:lineRule="auto"/>
              <w:ind w:left="36" w:hanging="36"/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5303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586AB6" w:rsidRDefault="00586AB6" w14:paraId="230DFA04" w14:textId="77777777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Realizar por parte del instituto el avalúo comercial del bien inmueble con matrícula inmobiliaria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nº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001-833877 que se identifica a continuación: localización: municipio de Medellín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</w:r>
            <w:r>
              <w:rPr>
                <w:rFonts w:ascii="Arial" w:hAnsi="Arial" w:cs="Arial"/>
                <w:bCs/>
                <w:sz w:val="16"/>
                <w:szCs w:val="16"/>
              </w:rPr>
              <w:t>área del lote: el área del lote es de 146.686 m2, de los cuales 12.053 m2 se encuentran en suelo urbano y 134.634 m2 en suelo rural.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</w:r>
            <w:r>
              <w:rPr>
                <w:rFonts w:ascii="Arial" w:hAnsi="Arial" w:cs="Arial"/>
                <w:bCs/>
                <w:sz w:val="16"/>
                <w:szCs w:val="16"/>
              </w:rPr>
              <w:t>Área construida: el área construida es de 849 m2 y corresponden a dos unidades de vivienda.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</w:r>
            <w:r>
              <w:rPr>
                <w:rFonts w:ascii="Arial" w:hAnsi="Arial" w:cs="Arial"/>
                <w:bCs/>
                <w:sz w:val="16"/>
                <w:szCs w:val="16"/>
              </w:rPr>
              <w:t>Dirección del predio: calle 5 sur no. 13-130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</w:r>
            <w:r>
              <w:rPr>
                <w:rFonts w:ascii="Arial" w:hAnsi="Arial" w:cs="Arial"/>
                <w:bCs/>
                <w:sz w:val="16"/>
                <w:szCs w:val="16"/>
              </w:rPr>
              <w:t>número predial: 050010009900400000909000000000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</w:r>
            <w:r>
              <w:rPr>
                <w:rFonts w:ascii="Arial" w:hAnsi="Arial" w:cs="Arial"/>
                <w:bCs/>
                <w:sz w:val="16"/>
                <w:szCs w:val="16"/>
              </w:rPr>
              <w:t>no existe ningún tipo de actividad agropecuaria y existen solamente pastos y vegetación.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5B4AEC" w:rsidRDefault="00586AB6" w14:paraId="6A3D3076" w14:textId="77777777">
            <w:pPr>
              <w:pStyle w:val="Prrafodelista"/>
              <w:spacing w:line="276" w:lineRule="auto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Firmado</w:t>
            </w:r>
          </w:p>
        </w:tc>
      </w:tr>
      <w:tr w:rsidR="00586AB6" w:rsidTr="0090798B" w14:paraId="6F8A11A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7D2A97" w:rsidRDefault="00586AB6" w14:paraId="65965627" w14:textId="77777777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Municipio de envigado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DF4E45" w:rsidRDefault="00586AB6" w14:paraId="537415B2" w14:textId="77777777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Env-07-09-1014-21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RDefault="00586AB6" w14:paraId="27712D59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Prestación de servicios para la realización de avalúo comercial al predio ubicado en la carrera 49 no. 25 a sur 21, envigado - Antioquia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5B4AEC" w:rsidRDefault="00586AB6" w14:paraId="3BE58773" w14:textId="77777777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Firmado</w:t>
            </w:r>
          </w:p>
        </w:tc>
      </w:tr>
      <w:tr w:rsidR="00586AB6" w:rsidTr="0090798B" w14:paraId="50488A65" w14:textId="77777777">
        <w:trPr>
          <w:trHeight w:val="6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7D2A97" w:rsidRDefault="00586AB6" w14:paraId="1ED338F0" w14:textId="77777777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proofErr w:type="spellStart"/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Corvivienda</w:t>
            </w:r>
            <w:proofErr w:type="spellEnd"/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DF4E45" w:rsidRDefault="00586AB6" w14:paraId="283C14F3" w14:textId="77777777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Cd-004-2021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RDefault="00586AB6" w14:paraId="23FC65E0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Realización de actividades de conservación dinámica en 500 predios localizados por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Corvivienda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en el distrito de Cartagena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5B4AEC" w:rsidRDefault="00586AB6" w14:paraId="24DD13AD" w14:textId="77777777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90798B" w14:paraId="19ACE80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7D2A97" w:rsidRDefault="00586AB6" w14:paraId="09F22787" w14:textId="77777777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 xml:space="preserve">CONCAY </w:t>
            </w:r>
            <w:proofErr w:type="gramStart"/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S.A</w:t>
            </w:r>
            <w:proofErr w:type="gramEnd"/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DF4E45" w:rsidRDefault="00586AB6" w14:paraId="29E30990" w14:textId="77777777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226-2021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RDefault="00586AB6" w14:paraId="05F2908A" w14:textId="5254D1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Realizar por parte del instituto, el avalúo comercial de los bienes que se identifican </w:t>
            </w:r>
            <w:r w:rsidR="00A832CB">
              <w:rPr>
                <w:rFonts w:ascii="Arial" w:hAnsi="Arial" w:cs="Arial"/>
                <w:bCs/>
                <w:sz w:val="16"/>
                <w:szCs w:val="16"/>
              </w:rPr>
              <w:t>en detalle dentro del documento del contrato.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5B4AEC" w:rsidRDefault="00586AB6" w14:paraId="459FAC97" w14:textId="77777777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90798B" w14:paraId="1857D622" w14:textId="77777777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7D2A97" w:rsidRDefault="00586AB6" w14:paraId="194D75B0" w14:textId="77777777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Municipio de San Carlos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DF4E45" w:rsidRDefault="00586AB6" w14:paraId="4BA89610" w14:textId="77777777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03 de 2021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RDefault="00586AB6" w14:paraId="1D91B556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Actualización catastral con enfoque multipropósito para el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</w:r>
            <w:r>
              <w:rPr>
                <w:rFonts w:ascii="Arial" w:hAnsi="Arial" w:cs="Arial"/>
                <w:bCs/>
                <w:sz w:val="16"/>
                <w:szCs w:val="16"/>
              </w:rPr>
              <w:t>municipio de San Carlos, departamento córdoba.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5B4AEC" w:rsidRDefault="00586AB6" w14:paraId="79E66FB1" w14:textId="77777777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90798B" w14:paraId="30EDCD2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7D2A97" w:rsidRDefault="00586AB6" w14:paraId="7CBEA180" w14:textId="77777777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Oleoducto bicentenario de</w:t>
            </w: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br/>
            </w: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Colombia S.A.S.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DF4E45" w:rsidRDefault="00586AB6" w14:paraId="3846B2D2" w14:textId="77777777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4100403-4100404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RDefault="00586AB6" w14:paraId="0B46FDEE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Realizar los avalúos comerciales de los predios de interés de los contratantes, los cuales son requeridos para los procesos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</w:r>
            <w:r>
              <w:rPr>
                <w:rFonts w:ascii="Arial" w:hAnsi="Arial" w:cs="Arial"/>
                <w:bCs/>
                <w:sz w:val="16"/>
                <w:szCs w:val="16"/>
              </w:rPr>
              <w:t>judiciales de imposición de servidumbre o negociaciones directas con propietarios donde se localiza la infraestructura de los contratantes, los cuales son requeridos para los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</w:r>
            <w:r>
              <w:rPr>
                <w:rFonts w:ascii="Arial" w:hAnsi="Arial" w:cs="Arial"/>
                <w:bCs/>
                <w:sz w:val="16"/>
                <w:szCs w:val="16"/>
              </w:rPr>
              <w:t>procesos judiciales de imposición de servidumbres o negociaciones directas con propietarios donde se localiza la infraestructura de los contratantes.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5B4AEC" w:rsidRDefault="00586AB6" w14:paraId="3D884C8F" w14:textId="77777777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90798B" w14:paraId="11894158" w14:textId="77777777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7D2A97" w:rsidRDefault="00586AB6" w14:paraId="2DE4751D" w14:textId="77777777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Fondo de pasivo social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DF4E45" w:rsidRDefault="00586AB6" w14:paraId="306D9D7F" w14:textId="77777777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317-2021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RDefault="00586AB6" w14:paraId="783FE14F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Contrato para la prestación de servicio para la práctica de avalúos técnicos de bienes inmuebles de propiedad del fondo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5B4AEC" w:rsidRDefault="00586AB6" w14:paraId="45B37B2D" w14:textId="77777777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90798B" w14:paraId="6D31B9B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7D2A97" w:rsidRDefault="00586AB6" w14:paraId="599C9832" w14:textId="77777777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Alcaldía mayor de Cartagena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DF4E45" w:rsidRDefault="00586AB6" w14:paraId="67879E16" w14:textId="77777777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37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RDefault="00586AB6" w14:paraId="58C8AFB8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El proceso de conservación dinámica de los predios del distrito de Cartagena (diagnostico catastral conservación dinámica) contempladas dentro del proyecto denominado saneamiento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inadelantar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tegral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del patrimonio inmobiliario del distrito de Cartagena 2020-2023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5B4AEC" w:rsidRDefault="00586AB6" w14:paraId="260A1E1B" w14:textId="77777777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Firmado</w:t>
            </w:r>
          </w:p>
        </w:tc>
      </w:tr>
      <w:tr w:rsidR="00586AB6" w:rsidTr="0090798B" w14:paraId="02AB3F54" w14:textId="77777777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7D2A97" w:rsidRDefault="00586AB6" w14:paraId="27AF6FE3" w14:textId="77777777">
            <w:pPr>
              <w:pStyle w:val="Prrafodelista"/>
              <w:spacing w:line="276" w:lineRule="auto"/>
              <w:ind w:left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Fondo de pasivo social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DF4E45" w:rsidRDefault="00586AB6" w14:paraId="1064246B" w14:textId="77777777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359-2021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RDefault="00586AB6" w14:paraId="6CD5E540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Contrato de prestación de servicios para realizar los levantamientos topográficos geo referenciados de bienes inmuebles de propiedad del fondo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5B4AEC" w:rsidRDefault="00586AB6" w14:paraId="64C8B3EC" w14:textId="77777777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90798B" w14:paraId="0532709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7D2A97" w:rsidRDefault="00586AB6" w14:paraId="7EA91DC7" w14:textId="77777777">
            <w:pPr>
              <w:pStyle w:val="Prrafodelista"/>
              <w:spacing w:line="276" w:lineRule="auto"/>
              <w:ind w:left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Municipio De Zaragoza - Antioquia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DF4E45" w:rsidRDefault="00586AB6" w14:paraId="38E85834" w14:textId="77777777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No.001 de 2021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RDefault="00586AB6" w14:paraId="448C8580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Contrato interadministrativo para realizar los avalúos comerciales de bienes requeridos para la ejecución de diferentes proyectos en el municipio de Zaragoza. 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5B4AEC" w:rsidRDefault="00586AB6" w14:paraId="5DEA6BB2" w14:textId="77777777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90798B" w14:paraId="37A1C17A" w14:textId="77777777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7D2A97" w:rsidRDefault="00586AB6" w14:paraId="7B164464" w14:textId="77777777">
            <w:pPr>
              <w:pStyle w:val="Prrafodelista"/>
              <w:spacing w:line="276" w:lineRule="auto"/>
              <w:ind w:left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Gobernación de San Andrés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DF4E45" w:rsidRDefault="00586AB6" w14:paraId="204AB3FB" w14:textId="478F01E3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Co1.pccntr.2801833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RDefault="00586AB6" w14:paraId="6CE75D34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El/la contratista se compromete para con el departamento a prestar sus servicios de entregar a el departamento archipiélago la información cartográfica relativa a la ubicación de los predios que se van a estratificar en el departamento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requerida por el DANE para la revisión general de la estratificación. 18 de agosto: ingresa el proceso con los ajustes de la gobernación.19 de agosto: el proceso fue enviado a la </w:t>
            </w: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 xml:space="preserve">Gobernación de San Andrés con el visto bueno para continuar con los trámites. 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5B4AEC" w:rsidRDefault="00586AB6" w14:paraId="02EF7680" w14:textId="77777777">
            <w:pPr>
              <w:pStyle w:val="Prrafodelista"/>
              <w:spacing w:line="276" w:lineRule="auto"/>
              <w:ind w:lef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lastRenderedPageBreak/>
              <w:t>Ejecución</w:t>
            </w:r>
          </w:p>
        </w:tc>
      </w:tr>
      <w:tr w:rsidR="00586AB6" w:rsidTr="00DF4E45" w14:paraId="3983AFD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538828E8" w14:textId="77777777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IDEBOY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299636FB" w14:textId="77777777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No.005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RDefault="00586AB6" w14:paraId="02C807D7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Contrato interadministrativo entre el instituto de fomento y desarrollo de Boyacá y el Instituto Geográfico Agustín Codazzi para la realización de avalúos a seis predios de propiedad del IDEBOY.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DF4E45" w:rsidRDefault="00586AB6" w14:paraId="4EE16F9D" w14:textId="77777777">
            <w:pPr>
              <w:pStyle w:val="Prrafodelista"/>
              <w:spacing w:line="276" w:lineRule="auto"/>
              <w:ind w:left="0" w:firstLine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DF4E45" w14:paraId="23F224B7" w14:textId="77777777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0BFD4809" w14:textId="77777777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Municipio de La Tebaida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0EC149F4" w14:textId="77777777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9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RDefault="00586AB6" w14:paraId="283ED076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Contrato interadministrativo para la realización de la actualización catastral urbana con enfoque multipropósito para el municipio de la tebaida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DF4E45" w:rsidRDefault="00586AB6" w14:paraId="0CD008E6" w14:textId="77777777">
            <w:pPr>
              <w:pStyle w:val="Prrafodelista"/>
              <w:spacing w:line="276" w:lineRule="auto"/>
              <w:ind w:left="0" w:firstLine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DF4E45" w14:paraId="2027215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1B774D0F" w14:textId="77777777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IDU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4AD4045A" w14:textId="77777777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Idu-1557-2021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RDefault="00586AB6" w14:paraId="42B7CA9C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Elaboración de avalúos comerciales y tasar indemnizaciones que llegaren a corresponder de los predios identificados con el chip AAA0100HYFT, AAA0100EEFZ YAAA0100EEHK de propiedad del Country club de Bogotá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DF4E45" w:rsidRDefault="00586AB6" w14:paraId="1FE49B50" w14:textId="77777777">
            <w:pPr>
              <w:pStyle w:val="Prrafodelista"/>
              <w:spacing w:line="276" w:lineRule="auto"/>
              <w:ind w:left="0" w:firstLine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DF4E45" w14:paraId="0B169E71" w14:textId="77777777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ED6C19" w:rsidRDefault="00586AB6" w14:paraId="1836887B" w14:textId="77777777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Fondo de programas especiales para la paz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ED6C19" w:rsidRDefault="00586AB6" w14:paraId="7F1E9EE9" w14:textId="77777777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Aprobación de servicios fp-297 de 2021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RDefault="00586AB6" w14:paraId="54C354BE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Contratar el servicio de avalúo comercial, a realizarse en el municipio de Santander de Quilichao - cauca; entre el 29 de junio 2021 y el 10 de julio 2021 de acuerdo a la solicitud realizada por la oficina de alto comisionado para la paz.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DF4E45" w:rsidRDefault="00586AB6" w14:paraId="6496DFDA" w14:textId="77777777">
            <w:pPr>
              <w:pStyle w:val="Prrafodelista"/>
              <w:spacing w:line="276" w:lineRule="auto"/>
              <w:ind w:left="0" w:firstLine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DF4E45" w14:paraId="7BACA65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ED6C19" w:rsidRDefault="00586AB6" w14:paraId="7DC90C45" w14:textId="77777777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Corporación Autónoma Regional del Canal del Dique-CARDIQUE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BD7A56" w14:paraId="24E8AE40" w14:textId="4DCE9754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5330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RDefault="00586AB6" w14:paraId="0D71986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" w:hAnsi="Arial" w:cs="Arial"/>
                <w:bCs/>
                <w:sz w:val="16"/>
                <w:szCs w:val="16"/>
              </w:rPr>
              <w:t>Adquisición de cartas catastrales rurales y registros 1 y 2 al Instituto Geográfico Agustín Codazzi IGAC correspondiente a los predios que forman parte de la jurisdicción de la corporación autónoma regional del canal del dique CARDIQUE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DF4E45" w:rsidRDefault="00586AB6" w14:paraId="59F08860" w14:textId="77777777">
            <w:pPr>
              <w:pStyle w:val="Prrafodelista"/>
              <w:spacing w:line="276" w:lineRule="auto"/>
              <w:ind w:left="0" w:firstLine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Firmado</w:t>
            </w:r>
          </w:p>
        </w:tc>
      </w:tr>
      <w:tr w:rsidR="00586AB6" w:rsidTr="00DF4E45" w14:paraId="4952965D" w14:textId="77777777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29770F4F" w14:textId="77777777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Municipio de Gachancipá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57931527" w14:textId="77777777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207-2021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RDefault="00586AB6" w14:paraId="409F4FA3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Actualización catastral rural del municipio de Gachancipá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DF4E45" w:rsidRDefault="00586AB6" w14:paraId="3ABEEB38" w14:textId="77777777">
            <w:pPr>
              <w:pStyle w:val="Prrafodelista"/>
              <w:spacing w:line="276" w:lineRule="auto"/>
              <w:ind w:left="0" w:firstLine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DF4E45" w14:paraId="75061C3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005F5185" w14:textId="77777777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Municipio de Baranoa.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63C705B9" w14:textId="5DED94A0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Ci-002-2021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RDefault="00586AB6" w14:paraId="65338311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Prestar el servicio público catastral para realizar las acciones orientadas a mantener vigente la base catastral de los predios acordados por las partes en el municipio de Baranoa, del departamento de atlántico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DF4E45" w:rsidRDefault="00586AB6" w14:paraId="04380AE1" w14:textId="77777777">
            <w:pPr>
              <w:pStyle w:val="Prrafodelista"/>
              <w:spacing w:line="276" w:lineRule="auto"/>
              <w:ind w:left="0" w:firstLine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DF4E45" w14:paraId="2E897A9E" w14:textId="77777777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0674AECA" w14:textId="77777777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Municipio de Pitalito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45624257" w14:textId="77777777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321 de 2021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RDefault="00586AB6" w14:paraId="6597DDF8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Prestar el servicio público catastral para realizar las acciones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</w:r>
            <w:r>
              <w:rPr>
                <w:rFonts w:ascii="Arial" w:hAnsi="Arial" w:cs="Arial"/>
                <w:bCs/>
                <w:sz w:val="16"/>
                <w:szCs w:val="16"/>
              </w:rPr>
              <w:t>orientadas a mantener vigente la base catastral de los predios acordados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</w:r>
            <w:r>
              <w:rPr>
                <w:rFonts w:ascii="Arial" w:hAnsi="Arial" w:cs="Arial"/>
                <w:bCs/>
                <w:sz w:val="16"/>
                <w:szCs w:val="16"/>
              </w:rPr>
              <w:t>por las partes en el municipio de Pitalito – Huila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DF4E45" w:rsidRDefault="00586AB6" w14:paraId="0E2B4F2F" w14:textId="77777777">
            <w:pPr>
              <w:pStyle w:val="Prrafodelista"/>
              <w:spacing w:line="276" w:lineRule="auto"/>
              <w:ind w:left="0" w:firstLine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DF4E45" w14:paraId="71B8F3D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6B31D03E" w14:textId="77777777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Universidad del Tolima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710EDA59" w14:textId="77777777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No 577-2021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RDefault="00586AB6" w14:paraId="61DB8409" w14:textId="673DF2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Prestar servicios para realizar los análisis de </w:t>
            </w:r>
            <w:r w:rsidR="00962E6D">
              <w:rPr>
                <w:rFonts w:ascii="Arial" w:hAnsi="Arial" w:cs="Arial"/>
                <w:bCs/>
                <w:sz w:val="16"/>
                <w:szCs w:val="16"/>
              </w:rPr>
              <w:t>carbono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orgánico y mineralogía de arcillas por difracción de rayos x para las muestras de suelo extraídas en el marco del proyecto de tesis doctoral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DF4E45" w:rsidRDefault="00586AB6" w14:paraId="3D654947" w14:textId="77777777">
            <w:pPr>
              <w:pStyle w:val="Prrafodelista"/>
              <w:spacing w:line="276" w:lineRule="auto"/>
              <w:ind w:left="0" w:firstLine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DF4E45" w14:paraId="3C49309E" w14:textId="77777777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5F708C00" w14:textId="77777777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proofErr w:type="spellStart"/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Yebrail</w:t>
            </w:r>
            <w:proofErr w:type="spellEnd"/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 xml:space="preserve"> Rincón Pacheco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7BB7BBAE" w14:textId="77777777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5316-2021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RDefault="00586AB6" w14:paraId="52A800B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Realizar el avalúo comercial del bien inmueble municipio salgar referencia catastral 056420100000100330016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DF4E45" w:rsidRDefault="00586AB6" w14:paraId="122F5128" w14:textId="77777777">
            <w:pPr>
              <w:pStyle w:val="Prrafodelista"/>
              <w:spacing w:line="276" w:lineRule="auto"/>
              <w:ind w:left="0" w:firstLine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DF4E45" w14:paraId="6B0E8CD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5EDAE301" w14:textId="77777777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Departamento de Nariño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0E4393C1" w14:textId="77777777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No. 1588-2021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RDefault="00586AB6" w14:paraId="5188064A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Realizar avalúos comerciales de predios ofertados para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</w:r>
            <w:r>
              <w:rPr>
                <w:rFonts w:ascii="Arial" w:hAnsi="Arial" w:cs="Arial"/>
                <w:bCs/>
                <w:sz w:val="16"/>
                <w:szCs w:val="16"/>
              </w:rPr>
              <w:t>compra con fines de conservación de recurso hídrico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DF4E45" w:rsidRDefault="00586AB6" w14:paraId="6A66210B" w14:textId="77777777">
            <w:pPr>
              <w:pStyle w:val="Prrafodelista"/>
              <w:spacing w:line="276" w:lineRule="auto"/>
              <w:ind w:left="0" w:firstLine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DF4E45" w14:paraId="52629D2D" w14:textId="77777777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283F13BD" w14:textId="77777777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San José de Cúcuta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16E51381" w14:textId="77777777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2260-2021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RDefault="00586AB6" w14:paraId="6D29E72B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Prestar los servicios de mesa de soporte especializado y mesa de ayuda temática del sistema nacional catastral – SNC, y sistema de captura – cica, disponiendo de las funcionalidades del sistema para desarrollar las actividades de gestión catastral enmarcadas en los procesos de conservación y actualización”.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DF4E45" w:rsidRDefault="00586AB6" w14:paraId="7B965C5F" w14:textId="77777777">
            <w:pPr>
              <w:pStyle w:val="Prrafodelista"/>
              <w:spacing w:line="276" w:lineRule="auto"/>
              <w:ind w:left="0" w:firstLine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DF4E45" w14:paraId="331A021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2C349A25" w14:textId="77777777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San José de Cúcuta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790A4C43" w14:textId="77777777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2261-2021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RDefault="00586AB6" w14:paraId="1B1CA9D7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Aunar esfuerzos técnicos, operativos y financieros entre el IGAC y el municipio de San José de Cúcuta para el fortalecimiento de la gestión catastral con enfoque multipropósito.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DF4E45" w:rsidRDefault="00586AB6" w14:paraId="35AC6E8E" w14:textId="77777777">
            <w:pPr>
              <w:pStyle w:val="Prrafodelista"/>
              <w:spacing w:line="276" w:lineRule="auto"/>
              <w:ind w:left="0" w:firstLine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8B6A1A" w14:paraId="54F534BA" w14:textId="77777777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ED6C19" w:rsidRDefault="00586AB6" w14:paraId="07CE4722" w14:textId="77777777">
            <w:pPr>
              <w:pStyle w:val="Prrafodelista"/>
              <w:spacing w:line="276" w:lineRule="auto"/>
              <w:ind w:left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lastRenderedPageBreak/>
              <w:t>Corporación autónoma regional del valle del cauca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0F8B879F" w14:textId="77777777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0100 de 2021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RDefault="00586AB6" w14:paraId="76DE8EF0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Aunar esfuerzos y recursos técnicos, económicos y humanos para el levantamiento, homologación, extrapolación y correlación semidetallada de suelos a escala 1:25.000 en cuentas priorizadas en el plan de acción 2020-2023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586AB6" w:rsidRDefault="00586AB6" w14:paraId="531E8586" w14:textId="77777777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8B6A1A" w14:paraId="56EDCC9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ED6C19" w:rsidRDefault="00586AB6" w14:paraId="5DF4B59C" w14:textId="77777777">
            <w:pPr>
              <w:pStyle w:val="Prrafodelista"/>
              <w:spacing w:line="276" w:lineRule="auto"/>
              <w:ind w:left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Gobernación de Cundinamarca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0FE80D0C" w14:textId="77777777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Sp-cdcti-060-2021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RDefault="00586AB6" w14:paraId="54494400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Prestación de servicios en la generación de productos cartográficos básicos para la zona urbana, cabecera municipal y centros poblados de 33 municipios priorizados del departamento de Cundinamarca, de conformidad con las especificaciones técnicas establecidas por el Instituto Geográfico Agustín Codazzi y de acuerdo con el alcance del objeto contractual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586AB6" w:rsidRDefault="00586AB6" w14:paraId="19C28826" w14:textId="77777777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8B6A1A" w14:paraId="3D9B8681" w14:textId="77777777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7BCF35FD" w14:textId="77777777">
            <w:pPr>
              <w:pStyle w:val="Prrafodelista"/>
              <w:spacing w:line="276" w:lineRule="auto"/>
              <w:ind w:left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Gobierno departamental del Tolima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57572963" w14:textId="77777777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1803 de 2021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RDefault="00586AB6" w14:paraId="45DBAC2E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Realizar la actualización catastral con enfoque multipropósito y conservación catastral urbana del municipio de Villarrica-Tolima.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586AB6" w:rsidRDefault="00586AB6" w14:paraId="17694C29" w14:textId="77777777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8B6A1A" w14:paraId="37F9B46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ED6C19" w:rsidRDefault="00586AB6" w14:paraId="1283D2E4" w14:textId="77777777">
            <w:pPr>
              <w:pStyle w:val="Prrafodelista"/>
              <w:spacing w:line="276" w:lineRule="auto"/>
              <w:ind w:left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Unidad administrativa especial junta central de contadores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663E2801" w14:textId="77777777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225 de 2021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RDefault="00586AB6" w14:paraId="79918A86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Contratar el servicio de avaluó comercial del inmueble ubicado en la calle 96 no. 9 a – 21 compuesto por las matrículas inmobiliarias 050c00477127 y 050c00477128 de propiedad de la UAE junta central de contadores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586AB6" w:rsidRDefault="00586AB6" w14:paraId="5F7C208D" w14:textId="77777777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Firmado</w:t>
            </w:r>
          </w:p>
        </w:tc>
      </w:tr>
      <w:tr w:rsidR="00586AB6" w:rsidTr="008B6A1A" w14:paraId="0AEDD562" w14:textId="77777777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018A1AC7" w14:textId="77777777">
            <w:pPr>
              <w:pStyle w:val="Prrafodelista"/>
              <w:spacing w:line="276" w:lineRule="auto"/>
              <w:ind w:left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Municipio de Paipa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2A31EB7B" w14:textId="77777777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501 de 2021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RDefault="00586AB6" w14:paraId="5823A773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Realización del proceso de conservación catastral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</w:r>
            <w:r>
              <w:rPr>
                <w:rFonts w:ascii="Arial" w:hAnsi="Arial" w:cs="Arial"/>
                <w:bCs/>
                <w:sz w:val="16"/>
                <w:szCs w:val="16"/>
              </w:rPr>
              <w:t>para el municipio de Paipa, departamento de Boyacá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586AB6" w:rsidRDefault="00586AB6" w14:paraId="6ADBBCFB" w14:textId="77777777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8B6A1A" w14:paraId="74A3F1A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611FCF2A" w14:textId="77777777">
            <w:pPr>
              <w:pStyle w:val="Prrafodelista"/>
              <w:spacing w:line="276" w:lineRule="auto"/>
              <w:ind w:left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Municipio de Chíquiza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1C5B71CD" w14:textId="77777777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Mc-ci-05-2021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RDefault="00586AB6" w14:paraId="7B297C64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Realizar el avalúo del bien inmueble denominado “el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</w:r>
            <w:r>
              <w:rPr>
                <w:rFonts w:ascii="Arial" w:hAnsi="Arial" w:cs="Arial"/>
                <w:bCs/>
                <w:sz w:val="16"/>
                <w:szCs w:val="16"/>
              </w:rPr>
              <w:t>recuerdo” con numero predial 15-232-00-00-0001-0030-000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</w:r>
            <w:r>
              <w:rPr>
                <w:rFonts w:ascii="Arial" w:hAnsi="Arial" w:cs="Arial"/>
                <w:bCs/>
                <w:sz w:val="16"/>
                <w:szCs w:val="16"/>
              </w:rPr>
              <w:t>ubicado en la vereda patiecitos del municipio de Chíquiza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</w:r>
            <w:r>
              <w:rPr>
                <w:rFonts w:ascii="Arial" w:hAnsi="Arial" w:cs="Arial"/>
                <w:bCs/>
                <w:sz w:val="16"/>
                <w:szCs w:val="16"/>
              </w:rPr>
              <w:t>Boyacá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586AB6" w:rsidRDefault="00586AB6" w14:paraId="01960E01" w14:textId="77777777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8B6A1A" w14:paraId="1DE927C6" w14:textId="77777777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5079D9AD" w14:textId="77777777">
            <w:pPr>
              <w:pStyle w:val="Prrafodelista"/>
              <w:spacing w:line="276" w:lineRule="auto"/>
              <w:ind w:left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Municipio de Chía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6DA09098" w14:textId="77777777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587-2021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RDefault="00586AB6" w14:paraId="43D813C0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Realizar el desarrollo e implementación del módulo geo estadístico para las temáticas relacionadas con demografía, educación y estratificación, módulo de seguimiento al ordenamiento territorial en el visor geográfico, así como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el soporte y mantenimiento al sistema de información geográfico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sigeo_Chia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actualizando información geográfica, alfanumérica y ajustando los formularios de gestión de datos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586AB6" w:rsidRDefault="00586AB6" w14:paraId="537A8264" w14:textId="77777777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8B6A1A" w14:paraId="3410B43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14A78A8F" w14:textId="77777777">
            <w:pPr>
              <w:pStyle w:val="Prrafodelista"/>
              <w:spacing w:line="276" w:lineRule="auto"/>
              <w:ind w:left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Municipio Supía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7A7B4931" w14:textId="77777777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15092021-0258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RDefault="00586AB6" w14:paraId="66B3D44F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Prestar el servicio público catastral para realizar las acciones orientadas a mantener vigente la base catastral de los predios acordados por las partes en el municipio de Supía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586AB6" w:rsidRDefault="00586AB6" w14:paraId="1BE4D01D" w14:textId="77777777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8B6A1A" w14:paraId="695F028F" w14:textId="77777777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ED6C19" w:rsidRDefault="00586AB6" w14:paraId="7FDE66FC" w14:textId="77777777">
            <w:pPr>
              <w:pStyle w:val="Prrafodelista"/>
              <w:spacing w:line="276" w:lineRule="auto"/>
              <w:ind w:left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Parques Nacionales Naturales de Colombia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1221DCEB" w14:textId="77777777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Cia-001-2021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RDefault="00586AB6" w14:paraId="3824D127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Realizar los avalúos comerciales de los predios que se requieran en las áreas protegidas de parques nacionales naturales de Colombia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586AB6" w:rsidRDefault="00586AB6" w14:paraId="77789E54" w14:textId="77777777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8B6A1A" w14:paraId="3EBF255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7CF22680" w14:textId="77777777">
            <w:pPr>
              <w:pStyle w:val="Prrafodelista"/>
              <w:spacing w:line="276" w:lineRule="auto"/>
              <w:ind w:left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Municipio de Dibulla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70BBF4AF" w14:textId="77777777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Cto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. 005 de 2021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RDefault="00586AB6" w14:paraId="75A6C4E6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Prestar el servicio público de gestión catastral para realizar la conservación catastral en la zona urbana del municipio de Dibulla – la Guajira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586AB6" w:rsidRDefault="00586AB6" w14:paraId="19DC97FB" w14:textId="77777777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8B6A1A" w14:paraId="2CB78852" w14:textId="77777777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46094EEE" w14:textId="77777777">
            <w:pPr>
              <w:pStyle w:val="Prrafodelista"/>
              <w:spacing w:line="276" w:lineRule="auto"/>
              <w:ind w:left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Ministerio de minas y energía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6E25DABF" w14:textId="77777777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Ggc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 No. 626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RDefault="00586AB6" w14:paraId="3D45CCDE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Realizar por parte del Instituto Agustín Codazzi -IGAC- el avalúo comercial de los bienes inmuebles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586AB6" w:rsidRDefault="00586AB6" w14:paraId="39D147AD" w14:textId="77777777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Firmado</w:t>
            </w:r>
          </w:p>
        </w:tc>
      </w:tr>
      <w:tr w:rsidR="00586AB6" w:rsidTr="008B6A1A" w14:paraId="6DFC69A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17F58EC7" w14:textId="77777777">
            <w:pPr>
              <w:pStyle w:val="Prrafodelista"/>
              <w:spacing w:line="276" w:lineRule="auto"/>
              <w:ind w:left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Fondo pasivo de ferrocarriles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42732BBB" w14:textId="77777777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388-2021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RDefault="00586AB6" w14:paraId="57616AB1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Contrato para la prestación de servicio para la práctica de avalúos técnicos de bienes inmuebles de propiedad del fondo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586AB6" w:rsidRDefault="00586AB6" w14:paraId="4F46E643" w14:textId="77777777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:rsidTr="00A832CB" w14:paraId="1FA5A643" w14:textId="77777777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ED6C19" w:rsidRDefault="00586AB6" w14:paraId="076D6F21" w14:textId="77777777">
            <w:pPr>
              <w:pStyle w:val="Prrafodelista"/>
              <w:spacing w:line="276" w:lineRule="auto"/>
              <w:ind w:left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Municipio paz de Ariporo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A832CB" w:rsidRDefault="00586AB6" w14:paraId="0C4D0175" w14:textId="77777777">
            <w:pPr>
              <w:pStyle w:val="Prrafodelista"/>
              <w:spacing w:line="276" w:lineRule="auto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301.17.7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RDefault="00586AB6" w14:paraId="013DAF63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Realización de la actualización catastral con enfoque multipropósito para el municipio de paz de Ariporo departamento de Casanare zona urbana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586AB6" w:rsidRDefault="00586AB6" w14:paraId="367E2030" w14:textId="77777777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Firmado</w:t>
            </w:r>
          </w:p>
        </w:tc>
      </w:tr>
      <w:tr w:rsidR="00586AB6" w:rsidTr="008B6A1A" w14:paraId="4822DE8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8B6A1A" w:rsidRDefault="00586AB6" w14:paraId="30E80898" w14:textId="77777777">
            <w:pPr>
              <w:pStyle w:val="Prrafodelista"/>
              <w:spacing w:line="276" w:lineRule="auto"/>
              <w:ind w:left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lastRenderedPageBreak/>
              <w:t>IDEAM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DF4E45" w:rsidR="00586AB6" w:rsidP="00DF4E45" w:rsidRDefault="00DF4E45" w14:paraId="509E8828" w14:textId="723BF50D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</w:t>
            </w:r>
            <w:r w:rsidRPr="00DF4E45" w:rsidR="00586AB6">
              <w:rPr>
                <w:rFonts w:ascii="Arial" w:hAnsi="Arial" w:cs="Arial"/>
                <w:bCs/>
                <w:sz w:val="16"/>
                <w:szCs w:val="16"/>
              </w:rPr>
              <w:t>450 de 2021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586AB6" w:rsidRDefault="008B6A1A" w14:paraId="6CDA57AC" w14:textId="6D843C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Determinaciones analíticas</w:t>
            </w:r>
            <w:r w:rsidR="00586AB6">
              <w:rPr>
                <w:rFonts w:ascii="Arial" w:hAnsi="Arial" w:cs="Arial"/>
                <w:bCs/>
                <w:sz w:val="16"/>
                <w:szCs w:val="16"/>
              </w:rPr>
              <w:t xml:space="preserve"> de laboratorios de muestras de suelos y aguas requeridos para el inicio del establecimiento de la línea base de la degradación 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8B6A1A" w:rsidRDefault="00586AB6" w14:paraId="0F6245F7" w14:textId="77777777">
            <w:pPr>
              <w:pStyle w:val="Prrafodelista"/>
              <w:spacing w:line="276" w:lineRule="auto"/>
              <w:ind w:lef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Firmado</w:t>
            </w:r>
          </w:p>
        </w:tc>
      </w:tr>
      <w:tr w:rsidR="00586AB6" w:rsidTr="008B6A1A" w14:paraId="6EEF65F3" w14:textId="77777777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P="008B6A1A" w:rsidRDefault="00586AB6" w14:paraId="7CC00462" w14:textId="77777777">
            <w:pPr>
              <w:pStyle w:val="Prrafodelista"/>
              <w:spacing w:line="276" w:lineRule="auto"/>
              <w:ind w:left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SIG_IDE_MINMINAS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="00586AB6" w:rsidRDefault="00586AB6" w14:paraId="6D7522E7" w14:textId="77777777">
            <w:pPr>
              <w:pStyle w:val="Prrafodelista"/>
              <w:spacing w:line="276" w:lineRule="auto"/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710-2021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586AB6" w:rsidRDefault="00586AB6" w14:paraId="41C8E923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Aunar esfuerzos técnicos, administrativos, económicos y financieros para la ejecución del proyecto ide-me fase i – ministerio de minas y energía, realizando la planificación, análisis, diagnóstico de información geográfica, desarrollo e implementación del plan piloto de la infraestructura de datos espaciales del sector minero-energético, entre el IGAC y el min energía.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86AB6" w:rsidP="008B6A1A" w:rsidRDefault="00586AB6" w14:paraId="53A4A8DF" w14:textId="77777777">
            <w:pPr>
              <w:pStyle w:val="Prrafodelista"/>
              <w:spacing w:line="276" w:lineRule="auto"/>
              <w:ind w:lef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</w:tbl>
    <w:p w:rsidR="00586AB6" w:rsidP="00586AB6" w:rsidRDefault="00586AB6" w14:paraId="71270D8A" w14:textId="77777777">
      <w:pPr>
        <w:pStyle w:val="Prrafodelista"/>
        <w:spacing w:line="276" w:lineRule="auto"/>
        <w:ind w:left="360"/>
        <w:jc w:val="both"/>
        <w:rPr>
          <w:rFonts w:ascii="Arial" w:hAnsi="Arial" w:cs="Arial"/>
          <w:bCs/>
        </w:rPr>
      </w:pPr>
    </w:p>
    <w:p w:rsidRPr="00586AB6" w:rsidR="00CD1862" w:rsidP="00586AB6" w:rsidRDefault="00CD1862" w14:paraId="15930EE1" w14:textId="77777777"/>
    <w:sectPr w:rsidRPr="00586AB6" w:rsidR="00CD1862" w:rsidSect="007D2A97">
      <w:pgSz w:w="12240" w:h="15840" w:orient="portrait"/>
      <w:pgMar w:top="113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AB6"/>
    <w:rsid w:val="00003579"/>
    <w:rsid w:val="00272D25"/>
    <w:rsid w:val="00586AB6"/>
    <w:rsid w:val="005B4AEC"/>
    <w:rsid w:val="00674615"/>
    <w:rsid w:val="007D2A97"/>
    <w:rsid w:val="00822567"/>
    <w:rsid w:val="008B6A1A"/>
    <w:rsid w:val="0090798B"/>
    <w:rsid w:val="00962E6D"/>
    <w:rsid w:val="00A832CB"/>
    <w:rsid w:val="00BD7A56"/>
    <w:rsid w:val="00CD1862"/>
    <w:rsid w:val="00DF4E45"/>
    <w:rsid w:val="00ED6C19"/>
    <w:rsid w:val="7543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4A315"/>
  <w15:chartTrackingRefBased/>
  <w15:docId w15:val="{7043AF1B-5436-425E-98A0-37DFA540D1F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86AB6"/>
    <w:pPr>
      <w:suppressAutoHyphens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s-ES" w:eastAsia="ar-SA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86AB6"/>
    <w:pPr>
      <w:suppressAutoHyphens w:val="0"/>
      <w:spacing w:after="160" w:line="254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val="es-CO" w:eastAsia="en-US"/>
    </w:rPr>
  </w:style>
  <w:style w:type="table" w:styleId="Listaclara-nfasis1">
    <w:name w:val="Light List Accent 1"/>
    <w:basedOn w:val="Tablanormal"/>
    <w:uiPriority w:val="61"/>
    <w:semiHidden/>
    <w:unhideWhenUsed/>
    <w:rsid w:val="00586AB6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nil"/>
      <w:tblBorders>
        <w:top w:val="single" w:color="4472C4" w:themeColor="accent1" w:sz="8" w:space="0"/>
        <w:left w:val="single" w:color="4472C4" w:themeColor="accent1" w:sz="8" w:space="0"/>
        <w:bottom w:val="single" w:color="4472C4" w:themeColor="accent1" w:sz="8" w:space="0"/>
        <w:right w:val="single" w:color="4472C4" w:themeColor="accent1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blPr/>
      <w:tcPr>
        <w:tcBorders>
          <w:top w:val="double" w:color="4472C4" w:themeColor="accent1" w:sz="6" w:space="0"/>
          <w:left w:val="single" w:color="4472C4" w:themeColor="accent1" w:sz="8" w:space="0"/>
          <w:bottom w:val="single" w:color="4472C4" w:themeColor="accent1" w:sz="8" w:space="0"/>
          <w:right w:val="single" w:color="4472C4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472C4" w:themeColor="accent1" w:sz="8" w:space="0"/>
          <w:left w:val="single" w:color="4472C4" w:themeColor="accent1" w:sz="8" w:space="0"/>
          <w:bottom w:val="single" w:color="4472C4" w:themeColor="accent1" w:sz="8" w:space="0"/>
          <w:right w:val="single" w:color="4472C4" w:themeColor="accent1" w:sz="8" w:space="0"/>
        </w:tcBorders>
      </w:tcPr>
    </w:tblStylePr>
    <w:tblStylePr w:type="band1Horz">
      <w:tblPr/>
      <w:tcPr>
        <w:tcBorders>
          <w:top w:val="single" w:color="4472C4" w:themeColor="accent1" w:sz="8" w:space="0"/>
          <w:left w:val="single" w:color="4472C4" w:themeColor="accent1" w:sz="8" w:space="0"/>
          <w:bottom w:val="single" w:color="4472C4" w:themeColor="accent1" w:sz="8" w:space="0"/>
          <w:right w:val="single" w:color="4472C4" w:themeColor="accent1" w:sz="8" w:space="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6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Ximena Sierra Mendez</dc:creator>
  <keywords/>
  <dc:description/>
  <lastModifiedBy>Lida Carolina Zuleta Aleman</lastModifiedBy>
  <revision>14</revision>
  <dcterms:created xsi:type="dcterms:W3CDTF">2021-11-23T13:26:00.0000000Z</dcterms:created>
  <dcterms:modified xsi:type="dcterms:W3CDTF">2021-11-25T00:27:30.3591726Z</dcterms:modified>
</coreProperties>
</file>