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D4890" w14:textId="77777777" w:rsidR="00B64AAD" w:rsidRPr="002129FE" w:rsidRDefault="00B64AAD" w:rsidP="00B64AAD">
      <w:pPr>
        <w:jc w:val="center"/>
        <w:rPr>
          <w:rFonts w:ascii="Arial" w:eastAsia="Arial" w:hAnsi="Arial" w:cs="Arial"/>
          <w:b/>
          <w:bCs/>
          <w:color w:val="000000" w:themeColor="text1"/>
          <w:lang w:val="es"/>
        </w:rPr>
      </w:pPr>
    </w:p>
    <w:p w14:paraId="06062122" w14:textId="2288AD45" w:rsidR="00B64AAD" w:rsidRPr="002129FE" w:rsidRDefault="00B64AAD" w:rsidP="00B64AAD">
      <w:pPr>
        <w:jc w:val="center"/>
        <w:rPr>
          <w:rFonts w:ascii="Arial" w:hAnsi="Arial" w:cs="Arial"/>
          <w:b/>
          <w:bCs/>
        </w:rPr>
      </w:pPr>
      <w:r w:rsidRPr="002129FE">
        <w:rPr>
          <w:rFonts w:ascii="Arial" w:eastAsia="Arial" w:hAnsi="Arial" w:cs="Arial"/>
          <w:b/>
          <w:bCs/>
          <w:color w:val="000000" w:themeColor="text1"/>
          <w:lang w:val="es"/>
        </w:rPr>
        <w:t>RESOLUCIÓN NÚMERO XXX DE 202</w:t>
      </w:r>
      <w:r w:rsidR="00DC7094" w:rsidRPr="002129FE">
        <w:rPr>
          <w:rFonts w:ascii="Arial" w:eastAsia="Arial" w:hAnsi="Arial" w:cs="Arial"/>
          <w:b/>
          <w:bCs/>
          <w:color w:val="000000" w:themeColor="text1"/>
          <w:lang w:val="es"/>
        </w:rPr>
        <w:t>5</w:t>
      </w:r>
      <w:r w:rsidRPr="002129FE">
        <w:rPr>
          <w:rFonts w:ascii="Arial" w:eastAsia="Arial" w:hAnsi="Arial" w:cs="Arial"/>
          <w:color w:val="000000" w:themeColor="text1"/>
        </w:rPr>
        <w:t xml:space="preserve"> </w:t>
      </w:r>
    </w:p>
    <w:p w14:paraId="3431C143" w14:textId="77777777" w:rsidR="00B64AAD" w:rsidRPr="002129FE" w:rsidRDefault="00B64AAD" w:rsidP="00B64AAD">
      <w:pPr>
        <w:jc w:val="center"/>
        <w:rPr>
          <w:rFonts w:ascii="Arial" w:eastAsia="Arial" w:hAnsi="Arial" w:cs="Arial"/>
          <w:color w:val="0D0D0D" w:themeColor="text1" w:themeTint="F2"/>
        </w:rPr>
      </w:pPr>
      <w:r w:rsidRPr="002129FE">
        <w:rPr>
          <w:rFonts w:ascii="Arial" w:eastAsia="Arial" w:hAnsi="Arial" w:cs="Arial"/>
          <w:color w:val="0D0D0D" w:themeColor="text1" w:themeTint="F2"/>
          <w:lang w:val="es"/>
        </w:rPr>
        <w:t xml:space="preserve"> (</w:t>
      </w:r>
      <w:proofErr w:type="spellStart"/>
      <w:r w:rsidRPr="002129FE">
        <w:rPr>
          <w:rFonts w:ascii="Arial" w:eastAsia="Arial" w:hAnsi="Arial" w:cs="Arial"/>
          <w:color w:val="0D0D0D" w:themeColor="text1" w:themeTint="F2"/>
          <w:lang w:val="es"/>
        </w:rPr>
        <w:t>xx</w:t>
      </w:r>
      <w:proofErr w:type="spellEnd"/>
      <w:r w:rsidRPr="002129FE">
        <w:rPr>
          <w:rFonts w:ascii="Arial" w:eastAsia="Arial" w:hAnsi="Arial" w:cs="Arial"/>
          <w:color w:val="0D0D0D" w:themeColor="text1" w:themeTint="F2"/>
          <w:lang w:val="es"/>
        </w:rPr>
        <w:t xml:space="preserve"> de </w:t>
      </w:r>
      <w:proofErr w:type="spellStart"/>
      <w:r w:rsidRPr="002129FE">
        <w:rPr>
          <w:rFonts w:ascii="Arial" w:eastAsia="Arial" w:hAnsi="Arial" w:cs="Arial"/>
          <w:color w:val="0D0D0D" w:themeColor="text1" w:themeTint="F2"/>
          <w:lang w:val="es"/>
        </w:rPr>
        <w:t>xxxx</w:t>
      </w:r>
      <w:proofErr w:type="spellEnd"/>
      <w:r w:rsidRPr="002129FE">
        <w:rPr>
          <w:rFonts w:ascii="Arial" w:eastAsia="Arial" w:hAnsi="Arial" w:cs="Arial"/>
          <w:color w:val="0D0D0D" w:themeColor="text1" w:themeTint="F2"/>
          <w:lang w:val="es"/>
        </w:rPr>
        <w:t>)</w:t>
      </w:r>
    </w:p>
    <w:p w14:paraId="73CFEBBF" w14:textId="77777777" w:rsidR="00B64AAD" w:rsidRPr="002129FE" w:rsidRDefault="00B64AAD" w:rsidP="00B64AAD">
      <w:pPr>
        <w:pStyle w:val="paragraph"/>
        <w:spacing w:before="0" w:beforeAutospacing="0" w:after="0" w:afterAutospacing="0"/>
        <w:jc w:val="center"/>
        <w:rPr>
          <w:rStyle w:val="normaltextrun"/>
          <w:rFonts w:ascii="Arial" w:hAnsi="Arial" w:cs="Arial"/>
          <w:b/>
          <w:bCs/>
          <w:lang w:val="es-CO"/>
        </w:rPr>
      </w:pPr>
    </w:p>
    <w:p w14:paraId="3524CF54" w14:textId="77777777" w:rsidR="00DC7094" w:rsidRPr="002129FE" w:rsidRDefault="00DC7094" w:rsidP="00DC7094">
      <w:pPr>
        <w:pStyle w:val="Textoindependiente"/>
        <w:spacing w:before="1"/>
        <w:rPr>
          <w:rFonts w:ascii="Arial" w:hAnsi="Arial" w:cs="Arial"/>
          <w:b/>
        </w:rPr>
      </w:pPr>
    </w:p>
    <w:p w14:paraId="60329CE9" w14:textId="19592F0A" w:rsidR="00DC7094" w:rsidRPr="002129FE" w:rsidRDefault="00DC7094" w:rsidP="00DC7094">
      <w:pPr>
        <w:ind w:left="276" w:right="270" w:hanging="4"/>
        <w:jc w:val="center"/>
        <w:rPr>
          <w:rFonts w:ascii="Arial" w:hAnsi="Arial" w:cs="Arial"/>
          <w:i/>
        </w:rPr>
      </w:pPr>
      <w:r w:rsidRPr="002129FE">
        <w:rPr>
          <w:rFonts w:ascii="Arial" w:hAnsi="Arial" w:cs="Arial"/>
          <w:i/>
        </w:rPr>
        <w:t>“Por la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cual se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adopta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1"/>
        </w:rPr>
        <w:t xml:space="preserve"> </w:t>
      </w:r>
      <w:r w:rsidRPr="002129FE">
        <w:rPr>
          <w:rFonts w:ascii="Arial" w:hAnsi="Arial" w:cs="Arial"/>
          <w:i/>
        </w:rPr>
        <w:t>Instrumento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Operativo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1"/>
        </w:rPr>
        <w:t xml:space="preserve"> </w:t>
      </w:r>
      <w:r w:rsidRPr="002129FE">
        <w:rPr>
          <w:rFonts w:ascii="Arial" w:hAnsi="Arial" w:cs="Arial"/>
          <w:i/>
        </w:rPr>
        <w:t>modelo de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aplicación</w:t>
      </w:r>
      <w:r w:rsidR="00BF392E" w:rsidRPr="002129FE">
        <w:rPr>
          <w:rFonts w:ascii="Arial" w:hAnsi="Arial" w:cs="Arial"/>
          <w:i/>
        </w:rPr>
        <w:t xml:space="preserve"> </w:t>
      </w:r>
      <w:r w:rsidRPr="002129FE">
        <w:rPr>
          <w:rFonts w:ascii="Arial" w:hAnsi="Arial" w:cs="Arial"/>
          <w:i/>
        </w:rPr>
        <w:t>LADM_COL para predios que correspondan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o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coincidan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con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territorios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territorialidades indígenas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para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procesos de gestión catastral con enfoque multipropósito”</w:t>
      </w:r>
    </w:p>
    <w:p w14:paraId="02AE2BB9" w14:textId="77777777" w:rsidR="00B64AAD" w:rsidRPr="002129FE" w:rsidRDefault="00B64AAD" w:rsidP="00B64AA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es-CO"/>
        </w:rPr>
      </w:pPr>
    </w:p>
    <w:p w14:paraId="6ED01559" w14:textId="77777777" w:rsidR="00B64AAD" w:rsidRPr="002129FE" w:rsidRDefault="00B64AAD" w:rsidP="00B64AAD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22"/>
          <w:szCs w:val="22"/>
          <w:lang w:val="es-CO"/>
        </w:rPr>
      </w:pPr>
    </w:p>
    <w:p w14:paraId="3FCFD991" w14:textId="77777777" w:rsidR="00B64AAD" w:rsidRPr="002129FE" w:rsidRDefault="00B64AAD" w:rsidP="00B64AAD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22"/>
          <w:szCs w:val="22"/>
          <w:lang w:val="es-CO"/>
        </w:rPr>
      </w:pPr>
      <w:r w:rsidRPr="002129FE">
        <w:rPr>
          <w:rStyle w:val="normaltextrun"/>
          <w:rFonts w:ascii="Arial" w:hAnsi="Arial" w:cs="Arial"/>
          <w:sz w:val="22"/>
          <w:szCs w:val="22"/>
          <w:lang w:val="es-ES"/>
        </w:rPr>
        <w:t>EL DIRECTOR GENERAL</w:t>
      </w:r>
      <w:r w:rsidRPr="002129FE">
        <w:rPr>
          <w:rFonts w:ascii="Arial" w:hAnsi="Arial" w:cs="Arial"/>
          <w:sz w:val="22"/>
          <w:szCs w:val="22"/>
          <w:lang w:val="es-CO"/>
        </w:rPr>
        <w:t xml:space="preserve"> </w:t>
      </w:r>
      <w:r w:rsidRPr="002129FE">
        <w:rPr>
          <w:rStyle w:val="normaltextrun"/>
          <w:rFonts w:ascii="Arial" w:hAnsi="Arial" w:cs="Arial"/>
          <w:sz w:val="22"/>
          <w:szCs w:val="22"/>
          <w:lang w:val="es-ES"/>
        </w:rPr>
        <w:t>DEL INSTITUTO GEOGRÁFICO AGUSTÍN CODAZZI</w:t>
      </w:r>
    </w:p>
    <w:p w14:paraId="23DA5F2D" w14:textId="77777777" w:rsidR="00B64AAD" w:rsidRPr="002129FE" w:rsidRDefault="00B64AAD" w:rsidP="00B64AAD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22"/>
          <w:szCs w:val="22"/>
          <w:lang w:val="es-CO"/>
        </w:rPr>
      </w:pPr>
    </w:p>
    <w:p w14:paraId="0B82107A" w14:textId="77777777" w:rsidR="00B64AAD" w:rsidRPr="002129FE" w:rsidRDefault="00B64AAD" w:rsidP="00B64AAD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22"/>
          <w:szCs w:val="22"/>
          <w:lang w:val="es-CO"/>
        </w:rPr>
      </w:pPr>
    </w:p>
    <w:p w14:paraId="0C892F33" w14:textId="1801D855" w:rsidR="00B64AAD" w:rsidRPr="002129FE" w:rsidRDefault="00DC7094" w:rsidP="00DC7094">
      <w:pPr>
        <w:pStyle w:val="Textoindependiente"/>
        <w:ind w:left="410" w:firstLine="98"/>
        <w:jc w:val="center"/>
        <w:rPr>
          <w:rFonts w:ascii="Arial" w:hAnsi="Arial" w:cs="Arial"/>
          <w:b/>
          <w:bCs/>
          <w:lang w:val="es-CO"/>
        </w:rPr>
      </w:pPr>
      <w:r w:rsidRPr="002129FE">
        <w:rPr>
          <w:rFonts w:ascii="Arial" w:hAnsi="Arial" w:cs="Arial"/>
          <w:b/>
          <w:bCs/>
        </w:rPr>
        <w:t>En uso de sus facultades legales y reglamentarias, en especial, las conferidas por los artículos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43, 45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y 47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de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la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Ley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2294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de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 xml:space="preserve">2023, </w:t>
      </w:r>
      <w:r w:rsidRPr="002129FE">
        <w:rPr>
          <w:rFonts w:ascii="Arial" w:hAnsi="Arial" w:cs="Arial"/>
          <w:b/>
          <w:bCs/>
          <w:color w:val="000000" w:themeColor="text1"/>
        </w:rPr>
        <w:t xml:space="preserve">el </w:t>
      </w:r>
      <w:r w:rsidRPr="002129FE">
        <w:rPr>
          <w:rFonts w:ascii="Arial" w:hAnsi="Arial" w:cs="Arial"/>
          <w:b/>
          <w:bCs/>
          <w:color w:val="000000" w:themeColor="text1"/>
          <w:lang w:val="es-CO"/>
        </w:rPr>
        <w:t xml:space="preserve">artículo 2.2.2.8.5.2.9 del Decreto 1170 de 2015 </w:t>
      </w:r>
      <w:r w:rsidRPr="002129FE">
        <w:rPr>
          <w:rFonts w:ascii="Arial" w:hAnsi="Arial" w:cs="Arial"/>
          <w:b/>
          <w:bCs/>
          <w:color w:val="000000" w:themeColor="text1"/>
          <w:spacing w:val="-2"/>
        </w:rPr>
        <w:t>adicionado por el Decreto 0462 de 2025,</w:t>
      </w:r>
      <w:r w:rsidRPr="002129FE">
        <w:rPr>
          <w:rFonts w:ascii="Arial" w:hAnsi="Arial" w:cs="Arial"/>
          <w:b/>
          <w:bCs/>
          <w:color w:val="000000" w:themeColor="text1"/>
        </w:rPr>
        <w:t xml:space="preserve"> </w:t>
      </w:r>
      <w:r w:rsidRPr="002129FE">
        <w:rPr>
          <w:rFonts w:ascii="Arial" w:hAnsi="Arial" w:cs="Arial"/>
          <w:b/>
          <w:bCs/>
        </w:rPr>
        <w:t>los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numerales</w:t>
      </w:r>
      <w:r w:rsidRPr="002129FE">
        <w:rPr>
          <w:rFonts w:ascii="Arial" w:hAnsi="Arial" w:cs="Arial"/>
          <w:b/>
          <w:bCs/>
          <w:spacing w:val="-2"/>
        </w:rPr>
        <w:t xml:space="preserve"> </w:t>
      </w:r>
      <w:r w:rsidRPr="002129FE">
        <w:rPr>
          <w:rFonts w:ascii="Arial" w:hAnsi="Arial" w:cs="Arial"/>
          <w:b/>
          <w:bCs/>
        </w:rPr>
        <w:t>1,</w:t>
      </w:r>
      <w:r w:rsidRPr="002129FE">
        <w:rPr>
          <w:rFonts w:ascii="Arial" w:hAnsi="Arial" w:cs="Arial"/>
          <w:b/>
          <w:bCs/>
          <w:spacing w:val="-2"/>
        </w:rPr>
        <w:t xml:space="preserve"> </w:t>
      </w:r>
      <w:r w:rsidRPr="002129FE">
        <w:rPr>
          <w:rFonts w:ascii="Arial" w:hAnsi="Arial" w:cs="Arial"/>
          <w:b/>
          <w:bCs/>
        </w:rPr>
        <w:t>2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y</w:t>
      </w:r>
      <w:r w:rsidRPr="002129FE">
        <w:rPr>
          <w:rFonts w:ascii="Arial" w:hAnsi="Arial" w:cs="Arial"/>
          <w:b/>
          <w:bCs/>
          <w:spacing w:val="-3"/>
        </w:rPr>
        <w:t xml:space="preserve"> </w:t>
      </w:r>
      <w:r w:rsidRPr="002129FE">
        <w:rPr>
          <w:rFonts w:ascii="Arial" w:hAnsi="Arial" w:cs="Arial"/>
          <w:b/>
          <w:bCs/>
        </w:rPr>
        <w:t>20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del</w:t>
      </w:r>
      <w:r w:rsidRPr="002129FE">
        <w:rPr>
          <w:rFonts w:ascii="Arial" w:hAnsi="Arial" w:cs="Arial"/>
          <w:b/>
          <w:bCs/>
          <w:spacing w:val="-6"/>
        </w:rPr>
        <w:t xml:space="preserve"> </w:t>
      </w:r>
      <w:r w:rsidRPr="002129FE">
        <w:rPr>
          <w:rFonts w:ascii="Arial" w:hAnsi="Arial" w:cs="Arial"/>
          <w:b/>
          <w:bCs/>
        </w:rPr>
        <w:t>artículo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10</w:t>
      </w:r>
      <w:r w:rsidRPr="002129FE">
        <w:rPr>
          <w:rFonts w:ascii="Arial" w:hAnsi="Arial" w:cs="Arial"/>
          <w:b/>
          <w:bCs/>
          <w:spacing w:val="-1"/>
        </w:rPr>
        <w:t xml:space="preserve"> </w:t>
      </w:r>
      <w:r w:rsidRPr="002129FE">
        <w:rPr>
          <w:rFonts w:ascii="Arial" w:hAnsi="Arial" w:cs="Arial"/>
          <w:b/>
          <w:bCs/>
        </w:rPr>
        <w:t>del Decreto</w:t>
      </w:r>
      <w:r w:rsidRPr="002129FE">
        <w:rPr>
          <w:rFonts w:ascii="Arial" w:hAnsi="Arial" w:cs="Arial"/>
          <w:b/>
          <w:bCs/>
          <w:spacing w:val="-5"/>
        </w:rPr>
        <w:t xml:space="preserve"> </w:t>
      </w:r>
      <w:r w:rsidRPr="002129FE">
        <w:rPr>
          <w:rFonts w:ascii="Arial" w:hAnsi="Arial" w:cs="Arial"/>
          <w:b/>
          <w:bCs/>
        </w:rPr>
        <w:t>846</w:t>
      </w:r>
      <w:r w:rsidRPr="002129FE">
        <w:rPr>
          <w:rFonts w:ascii="Arial" w:hAnsi="Arial" w:cs="Arial"/>
          <w:b/>
          <w:bCs/>
          <w:spacing w:val="-2"/>
        </w:rPr>
        <w:t xml:space="preserve"> </w:t>
      </w:r>
      <w:r w:rsidRPr="002129FE">
        <w:rPr>
          <w:rFonts w:ascii="Arial" w:hAnsi="Arial" w:cs="Arial"/>
          <w:b/>
          <w:bCs/>
        </w:rPr>
        <w:t>de</w:t>
      </w:r>
      <w:r w:rsidRPr="002129FE">
        <w:rPr>
          <w:rFonts w:ascii="Arial" w:hAnsi="Arial" w:cs="Arial"/>
          <w:b/>
          <w:bCs/>
          <w:spacing w:val="-4"/>
        </w:rPr>
        <w:t xml:space="preserve"> </w:t>
      </w:r>
      <w:r w:rsidRPr="002129FE">
        <w:rPr>
          <w:rFonts w:ascii="Arial" w:hAnsi="Arial" w:cs="Arial"/>
          <w:b/>
          <w:bCs/>
        </w:rPr>
        <w:t>2021,</w:t>
      </w:r>
      <w:r w:rsidRPr="002129FE">
        <w:rPr>
          <w:rFonts w:ascii="Arial" w:hAnsi="Arial" w:cs="Arial"/>
          <w:b/>
          <w:bCs/>
          <w:spacing w:val="-3"/>
        </w:rPr>
        <w:t xml:space="preserve"> y</w:t>
      </w:r>
    </w:p>
    <w:p w14:paraId="05E4768C" w14:textId="77777777" w:rsidR="00B64AAD" w:rsidRPr="002129FE" w:rsidRDefault="00B64AAD" w:rsidP="00B64AAD">
      <w:pPr>
        <w:jc w:val="center"/>
        <w:textAlignment w:val="baseline"/>
        <w:rPr>
          <w:rFonts w:ascii="Arial" w:eastAsia="Arial" w:hAnsi="Arial" w:cs="Arial"/>
          <w:color w:val="000000" w:themeColor="text1"/>
        </w:rPr>
      </w:pPr>
    </w:p>
    <w:p w14:paraId="28A4831F" w14:textId="77777777" w:rsidR="00B64AAD" w:rsidRPr="002129FE" w:rsidRDefault="00B64AAD" w:rsidP="00B64AAD">
      <w:pPr>
        <w:jc w:val="center"/>
        <w:textAlignment w:val="baseline"/>
        <w:rPr>
          <w:rFonts w:ascii="Arial" w:hAnsi="Arial" w:cs="Arial"/>
        </w:rPr>
      </w:pPr>
      <w:r w:rsidRPr="002129FE">
        <w:rPr>
          <w:rFonts w:ascii="Arial" w:hAnsi="Arial" w:cs="Arial"/>
          <w:bCs/>
        </w:rPr>
        <w:t>C O N S I D E R A N D O:</w:t>
      </w:r>
      <w:r w:rsidRPr="002129FE">
        <w:rPr>
          <w:rFonts w:ascii="Arial" w:hAnsi="Arial" w:cs="Arial"/>
        </w:rPr>
        <w:t xml:space="preserve"> </w:t>
      </w:r>
    </w:p>
    <w:p w14:paraId="6256711C" w14:textId="77777777" w:rsidR="00DC7094" w:rsidRPr="002129FE" w:rsidRDefault="00DC7094" w:rsidP="00DC7094">
      <w:pPr>
        <w:pStyle w:val="Textoindependiente"/>
        <w:spacing w:before="252"/>
        <w:rPr>
          <w:rFonts w:ascii="Arial" w:hAnsi="Arial" w:cs="Arial"/>
          <w:b/>
        </w:rPr>
      </w:pPr>
    </w:p>
    <w:p w14:paraId="293E1E08" w14:textId="77777777" w:rsidR="00DC7094" w:rsidRPr="002129FE" w:rsidRDefault="00DC7094" w:rsidP="00DC7094">
      <w:pPr>
        <w:pStyle w:val="Textoindependiente"/>
        <w:ind w:left="262" w:right="255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Que la Constitución Política de Colombia consagró los principios que deben orientar todo el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ordenamiento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jurídico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colombiano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entre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ellos,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que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permiten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desarrollo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integral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de los derechos territoriales y colectivos de los pueblos indígenas.</w:t>
      </w:r>
    </w:p>
    <w:p w14:paraId="4F12F119" w14:textId="77777777" w:rsidR="00DC7094" w:rsidRPr="002129FE" w:rsidRDefault="00DC7094" w:rsidP="00DC7094">
      <w:pPr>
        <w:pStyle w:val="Textoindependiente"/>
        <w:spacing w:before="1"/>
        <w:rPr>
          <w:rFonts w:ascii="Arial" w:hAnsi="Arial" w:cs="Arial"/>
        </w:rPr>
      </w:pPr>
    </w:p>
    <w:p w14:paraId="46600E3E" w14:textId="4E47EDEB" w:rsidR="00DC7094" w:rsidRPr="002129FE" w:rsidRDefault="00DC7094" w:rsidP="00C1177F">
      <w:pPr>
        <w:pStyle w:val="Textoindependiente"/>
        <w:ind w:left="262"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Que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conformidad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lo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establecido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artículos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1, 2, 7, 8, 93,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209,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246,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286, 330,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y 365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Constitución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Política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Colombia,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entre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otros,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concordancia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Convenio</w:t>
      </w:r>
      <w:r w:rsidR="00C1177F" w:rsidRPr="002129FE">
        <w:rPr>
          <w:rFonts w:ascii="Arial" w:hAnsi="Arial" w:cs="Arial"/>
        </w:rPr>
        <w:t xml:space="preserve"> </w:t>
      </w:r>
      <w:r w:rsidRPr="002129FE">
        <w:rPr>
          <w:rFonts w:ascii="Arial" w:hAnsi="Arial" w:cs="Arial"/>
        </w:rPr>
        <w:t>169 de la OIT adoptado por la Ley 21 de 1991, que hace parte del bloque de constitucionalidad,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Estado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reconoce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protege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diversidad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étnica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cultural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Nación y debe proteger y salvaguardar los derechos de los pueblos indígenas, entre ellos, el derecho fundamental a la consulta previa, libre e informada.</w:t>
      </w:r>
    </w:p>
    <w:p w14:paraId="6E0F4CDE" w14:textId="77777777" w:rsidR="00DC7094" w:rsidRPr="002129FE" w:rsidRDefault="00DC7094" w:rsidP="00DC7094">
      <w:pPr>
        <w:pStyle w:val="Textoindependiente"/>
        <w:spacing w:before="1"/>
        <w:rPr>
          <w:rFonts w:ascii="Arial" w:hAnsi="Arial" w:cs="Arial"/>
        </w:rPr>
      </w:pPr>
    </w:p>
    <w:p w14:paraId="5C04D383" w14:textId="77777777" w:rsidR="00DC7094" w:rsidRPr="002129FE" w:rsidRDefault="00DC7094" w:rsidP="00DC7094">
      <w:pPr>
        <w:ind w:left="262" w:right="253"/>
        <w:jc w:val="both"/>
        <w:rPr>
          <w:rFonts w:ascii="Arial" w:hAnsi="Arial" w:cs="Arial"/>
          <w:i/>
        </w:rPr>
      </w:pPr>
      <w:r w:rsidRPr="002129FE">
        <w:rPr>
          <w:rFonts w:ascii="Arial" w:hAnsi="Arial" w:cs="Arial"/>
        </w:rPr>
        <w:t xml:space="preserve">Que el numeral 1 del artículo 4 de la Ley 21 de 1991 establece lo siguiente, </w:t>
      </w:r>
      <w:r w:rsidRPr="002129FE">
        <w:rPr>
          <w:rFonts w:ascii="Arial" w:hAnsi="Arial" w:cs="Arial"/>
          <w:i/>
        </w:rPr>
        <w:t>“1. Deberán adoptarse las medidas especiales que se precisen para salvaguardar las personas, las instituciones, los bienes, el trabajo, las culturas y el medio ambiente de los pueblos interesados.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(…)”</w:t>
      </w:r>
      <w:r w:rsidRPr="002129FE">
        <w:rPr>
          <w:rFonts w:ascii="Arial" w:hAnsi="Arial" w:cs="Arial"/>
        </w:rPr>
        <w:t>.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Así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como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literal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a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del numeral 1 del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artículo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6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citada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ley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expresa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qué: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  <w:i/>
        </w:rPr>
        <w:t>“Al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aplicar las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disposiciones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del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presente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Convenio,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gobiernos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deberán: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a).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Consultar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a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pueblos interesados, mediante procedimientos apropiados y en particular a través de sus instituciones representativas, cada vez que se prevean medidas legislativas o administrativas susceptibles de afectarles directamente (…)</w:t>
      </w:r>
      <w:r w:rsidRPr="002129FE">
        <w:rPr>
          <w:rFonts w:ascii="Arial" w:hAnsi="Arial" w:cs="Arial"/>
        </w:rPr>
        <w:t>”</w:t>
      </w:r>
      <w:r w:rsidRPr="002129FE">
        <w:rPr>
          <w:rFonts w:ascii="Arial" w:hAnsi="Arial" w:cs="Arial"/>
          <w:i/>
        </w:rPr>
        <w:t>.</w:t>
      </w:r>
    </w:p>
    <w:p w14:paraId="6B2CC7C6" w14:textId="77777777" w:rsidR="00DC7094" w:rsidRPr="002129FE" w:rsidRDefault="00DC7094" w:rsidP="00DC7094">
      <w:pPr>
        <w:pStyle w:val="Textoindependiente"/>
        <w:spacing w:before="75"/>
        <w:ind w:left="262"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lastRenderedPageBreak/>
        <w:t>Que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artículo</w:t>
      </w:r>
      <w:r w:rsidRPr="002129FE">
        <w:rPr>
          <w:rFonts w:ascii="Arial" w:hAnsi="Arial" w:cs="Arial"/>
          <w:spacing w:val="-2"/>
        </w:rPr>
        <w:t xml:space="preserve"> </w:t>
      </w:r>
      <w:hyperlink r:id="rId8">
        <w:r w:rsidRPr="002129FE">
          <w:rPr>
            <w:rFonts w:ascii="Arial" w:hAnsi="Arial" w:cs="Arial"/>
          </w:rPr>
          <w:t>12</w:t>
        </w:r>
      </w:hyperlink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Ley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14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1983,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  <w:i/>
        </w:rPr>
        <w:t>“Por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cual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se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fortalecen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fiscos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las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entidades territoriales</w:t>
      </w:r>
      <w:r w:rsidRPr="002129FE">
        <w:rPr>
          <w:rFonts w:ascii="Arial" w:hAnsi="Arial" w:cs="Arial"/>
          <w:i/>
          <w:spacing w:val="40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40"/>
        </w:rPr>
        <w:t xml:space="preserve"> </w:t>
      </w:r>
      <w:r w:rsidRPr="002129FE">
        <w:rPr>
          <w:rFonts w:ascii="Arial" w:hAnsi="Arial" w:cs="Arial"/>
          <w:i/>
        </w:rPr>
        <w:t>se</w:t>
      </w:r>
      <w:r w:rsidRPr="002129FE">
        <w:rPr>
          <w:rFonts w:ascii="Arial" w:hAnsi="Arial" w:cs="Arial"/>
          <w:i/>
          <w:spacing w:val="40"/>
        </w:rPr>
        <w:t xml:space="preserve"> </w:t>
      </w:r>
      <w:r w:rsidRPr="002129FE">
        <w:rPr>
          <w:rFonts w:ascii="Arial" w:hAnsi="Arial" w:cs="Arial"/>
          <w:i/>
        </w:rPr>
        <w:t>dictan</w:t>
      </w:r>
      <w:r w:rsidRPr="002129FE">
        <w:rPr>
          <w:rFonts w:ascii="Arial" w:hAnsi="Arial" w:cs="Arial"/>
          <w:i/>
          <w:spacing w:val="40"/>
        </w:rPr>
        <w:t xml:space="preserve"> </w:t>
      </w:r>
      <w:r w:rsidRPr="002129FE">
        <w:rPr>
          <w:rFonts w:ascii="Arial" w:hAnsi="Arial" w:cs="Arial"/>
          <w:i/>
        </w:rPr>
        <w:t>otras</w:t>
      </w:r>
      <w:r w:rsidRPr="002129FE">
        <w:rPr>
          <w:rFonts w:ascii="Arial" w:hAnsi="Arial" w:cs="Arial"/>
          <w:i/>
          <w:spacing w:val="40"/>
        </w:rPr>
        <w:t xml:space="preserve"> </w:t>
      </w:r>
      <w:r w:rsidRPr="002129FE">
        <w:rPr>
          <w:rFonts w:ascii="Arial" w:hAnsi="Arial" w:cs="Arial"/>
          <w:i/>
        </w:rPr>
        <w:t>disposiciones”</w:t>
      </w:r>
      <w:r w:rsidRPr="002129FE">
        <w:rPr>
          <w:rFonts w:ascii="Arial" w:hAnsi="Arial" w:cs="Arial"/>
        </w:rPr>
        <w:t>,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establece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que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las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labores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catastrales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se sujetarán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todo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país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a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las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normas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técnicas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establecidas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por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Instituto Geográfico Agustín Codazzi - IGAC.</w:t>
      </w:r>
    </w:p>
    <w:p w14:paraId="7C840CA6" w14:textId="48FBBB42" w:rsidR="00DC7094" w:rsidRPr="002129FE" w:rsidRDefault="00DC7094" w:rsidP="00DC7094">
      <w:pPr>
        <w:spacing w:before="252"/>
        <w:ind w:left="262" w:right="253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 xml:space="preserve">Que la Ley 2294 de 2023 </w:t>
      </w:r>
      <w:r w:rsidRPr="002129FE">
        <w:rPr>
          <w:rFonts w:ascii="Arial" w:hAnsi="Arial" w:cs="Arial"/>
          <w:i/>
        </w:rPr>
        <w:t>“POR EL CUAL SE EXPIDE EL PLAN NACIONAL DE DESARROLLO</w:t>
      </w:r>
      <w:r w:rsidRPr="002129FE">
        <w:rPr>
          <w:rFonts w:ascii="Arial" w:hAnsi="Arial" w:cs="Arial"/>
          <w:i/>
          <w:spacing w:val="37"/>
        </w:rPr>
        <w:t xml:space="preserve"> </w:t>
      </w:r>
      <w:r w:rsidRPr="002129FE">
        <w:rPr>
          <w:rFonts w:ascii="Arial" w:hAnsi="Arial" w:cs="Arial"/>
          <w:i/>
        </w:rPr>
        <w:t>2022</w:t>
      </w:r>
      <w:r w:rsidRPr="002129FE">
        <w:rPr>
          <w:rFonts w:ascii="Arial" w:hAnsi="Arial" w:cs="Arial"/>
          <w:i/>
          <w:spacing w:val="36"/>
        </w:rPr>
        <w:t xml:space="preserve"> </w:t>
      </w:r>
      <w:r w:rsidRPr="002129FE">
        <w:rPr>
          <w:rFonts w:ascii="Arial" w:hAnsi="Arial" w:cs="Arial"/>
          <w:i/>
        </w:rPr>
        <w:t>–</w:t>
      </w:r>
      <w:r w:rsidRPr="002129FE">
        <w:rPr>
          <w:rFonts w:ascii="Arial" w:hAnsi="Arial" w:cs="Arial"/>
          <w:i/>
          <w:spacing w:val="34"/>
        </w:rPr>
        <w:t xml:space="preserve"> </w:t>
      </w:r>
      <w:r w:rsidRPr="002129FE">
        <w:rPr>
          <w:rFonts w:ascii="Arial" w:hAnsi="Arial" w:cs="Arial"/>
          <w:i/>
        </w:rPr>
        <w:t>2026</w:t>
      </w:r>
      <w:r w:rsidRPr="002129FE">
        <w:rPr>
          <w:rFonts w:ascii="Arial" w:hAnsi="Arial" w:cs="Arial"/>
          <w:i/>
          <w:spacing w:val="38"/>
        </w:rPr>
        <w:t xml:space="preserve"> </w:t>
      </w:r>
      <w:r w:rsidRPr="002129FE">
        <w:rPr>
          <w:rFonts w:ascii="Arial" w:hAnsi="Arial" w:cs="Arial"/>
          <w:i/>
        </w:rPr>
        <w:t>“COLOMBIA</w:t>
      </w:r>
      <w:r w:rsidRPr="002129FE">
        <w:rPr>
          <w:rFonts w:ascii="Arial" w:hAnsi="Arial" w:cs="Arial"/>
          <w:i/>
          <w:spacing w:val="29"/>
        </w:rPr>
        <w:t xml:space="preserve"> </w:t>
      </w:r>
      <w:r w:rsidRPr="002129FE">
        <w:rPr>
          <w:rFonts w:ascii="Arial" w:hAnsi="Arial" w:cs="Arial"/>
          <w:i/>
        </w:rPr>
        <w:t>POTENCIA</w:t>
      </w:r>
      <w:r w:rsidRPr="002129FE">
        <w:rPr>
          <w:rFonts w:ascii="Arial" w:hAnsi="Arial" w:cs="Arial"/>
          <w:i/>
          <w:spacing w:val="28"/>
        </w:rPr>
        <w:t xml:space="preserve"> </w:t>
      </w:r>
      <w:r w:rsidRPr="002129FE">
        <w:rPr>
          <w:rFonts w:ascii="Arial" w:hAnsi="Arial" w:cs="Arial"/>
          <w:i/>
        </w:rPr>
        <w:t>MUNDIAL</w:t>
      </w:r>
      <w:r w:rsidRPr="002129FE">
        <w:rPr>
          <w:rFonts w:ascii="Arial" w:hAnsi="Arial" w:cs="Arial"/>
          <w:i/>
          <w:spacing w:val="33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35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31"/>
        </w:rPr>
        <w:t xml:space="preserve"> </w:t>
      </w:r>
      <w:r w:rsidRPr="002129FE">
        <w:rPr>
          <w:rFonts w:ascii="Arial" w:hAnsi="Arial" w:cs="Arial"/>
          <w:i/>
        </w:rPr>
        <w:t>VIDA””</w:t>
      </w:r>
      <w:r w:rsidRPr="002129FE">
        <w:rPr>
          <w:rFonts w:ascii="Arial" w:hAnsi="Arial" w:cs="Arial"/>
        </w:rPr>
        <w:t>,</w:t>
      </w:r>
      <w:r w:rsidRPr="002129FE">
        <w:rPr>
          <w:rFonts w:ascii="Arial" w:hAnsi="Arial" w:cs="Arial"/>
          <w:spacing w:val="39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36"/>
        </w:rPr>
        <w:t xml:space="preserve"> </w:t>
      </w:r>
      <w:r w:rsidRPr="002129FE">
        <w:rPr>
          <w:rFonts w:ascii="Arial" w:hAnsi="Arial" w:cs="Arial"/>
          <w:spacing w:val="-5"/>
        </w:rPr>
        <w:t>su</w:t>
      </w:r>
      <w:r w:rsidRPr="002129FE">
        <w:rPr>
          <w:rFonts w:ascii="Arial" w:hAnsi="Arial" w:cs="Arial"/>
        </w:rPr>
        <w:t xml:space="preserve"> artículo 43 estableció que, “(…) </w:t>
      </w:r>
      <w:r w:rsidRPr="002129FE">
        <w:rPr>
          <w:rFonts w:ascii="Arial" w:hAnsi="Arial" w:cs="Arial"/>
          <w:i/>
        </w:rPr>
        <w:t>La gestión catastral es un servicio público prestado directamente por el Estado, que comprende un conjunto de operaciones técnicas y administrativas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orientadas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adecuada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formación,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actualización,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conservación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difusión de la información catastral con enfoque multipropósito, para contribuir a la prestación eficiente de servicios y trámites de información catastral a la ciudadanía y a la administración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del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territorio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términos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apoyo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para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seguridad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jurídica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del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derecho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de propiedad inmueble, el fortalecimiento de los fiscos locales y el apoyo a los procesos de planeación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ordenamiento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territorial,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con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perspectiva</w:t>
      </w:r>
      <w:r w:rsidRPr="002129FE">
        <w:rPr>
          <w:rFonts w:ascii="Arial" w:hAnsi="Arial" w:cs="Arial"/>
          <w:i/>
          <w:spacing w:val="-13"/>
        </w:rPr>
        <w:t xml:space="preserve"> </w:t>
      </w:r>
      <w:r w:rsidRPr="002129FE">
        <w:rPr>
          <w:rFonts w:ascii="Arial" w:hAnsi="Arial" w:cs="Arial"/>
          <w:i/>
        </w:rPr>
        <w:t>intercultural.</w:t>
      </w:r>
      <w:r w:rsidRPr="002129FE">
        <w:rPr>
          <w:rFonts w:ascii="Arial" w:hAnsi="Arial" w:cs="Arial"/>
          <w:i/>
          <w:spacing w:val="-12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gestión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catastral</w:t>
      </w:r>
      <w:r w:rsidRPr="002129FE">
        <w:rPr>
          <w:rFonts w:ascii="Arial" w:hAnsi="Arial" w:cs="Arial"/>
          <w:i/>
          <w:spacing w:val="-14"/>
        </w:rPr>
        <w:t xml:space="preserve"> </w:t>
      </w:r>
      <w:r w:rsidRPr="002129FE">
        <w:rPr>
          <w:rFonts w:ascii="Arial" w:hAnsi="Arial" w:cs="Arial"/>
          <w:i/>
        </w:rPr>
        <w:t>está a cargo del Instituto Geográfico Agustín Codazzi - IGAC- en su condición de máxima autoridad catastral nacional y de los entes territoriales y esquemas asociativos de entes territoriales que aquel habilite a solicitud de parte, previo cumplimiento de las condiciones que garanticen su idoneidad como prestadores del servicio público (…)”</w:t>
      </w:r>
    </w:p>
    <w:p w14:paraId="70E64904" w14:textId="1621A687" w:rsidR="00DC7094" w:rsidRPr="002129FE" w:rsidRDefault="00DC7094" w:rsidP="00DC7094">
      <w:pPr>
        <w:ind w:left="262" w:right="255"/>
        <w:jc w:val="both"/>
        <w:rPr>
          <w:rFonts w:ascii="Arial" w:hAnsi="Arial" w:cs="Arial"/>
          <w:iCs/>
        </w:rPr>
      </w:pPr>
      <w:r w:rsidRPr="002129FE">
        <w:rPr>
          <w:rFonts w:ascii="Arial" w:hAnsi="Arial" w:cs="Arial"/>
          <w:iCs/>
        </w:rPr>
        <w:t>Que a su vez el artículo 45 de la precitada Ley establece que, “Se crearán e implementarán mecanismos y disposiciones especiales con enfoque intercultural para la gestión catastral multipropósito en territorios y territorialidades de comunidades indígenas y en territorios colectivos de comunidades negras, afrocolombianas, raizales y palenqueras, con el fin de crear, modificar, adicionar o suprimir trámites, procesos, procedimientos, modelos, sistemas de información y/o requisitos relacionados con el servicio público de la gestión catastral conforme a un esquema diferencial regulado por el Gobierno nacional, en concertación con los pueblos indígenas y comunidades negras, afrocolombianas, raizales y palenqueras, a través de sus estructuras representativas.</w:t>
      </w:r>
      <w:r w:rsidR="00C1177F" w:rsidRPr="002129FE">
        <w:rPr>
          <w:rFonts w:ascii="Arial" w:hAnsi="Arial" w:cs="Arial"/>
          <w:iCs/>
        </w:rPr>
        <w:t>”</w:t>
      </w:r>
    </w:p>
    <w:p w14:paraId="14331CC3" w14:textId="7C4BBC06" w:rsidR="00DC7094" w:rsidRPr="002129FE" w:rsidRDefault="00DC7094" w:rsidP="00DC7094">
      <w:pPr>
        <w:ind w:left="262" w:right="256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 xml:space="preserve">Que el referido artículo del Plan Nacional de Desarrollo menciona que, </w:t>
      </w:r>
      <w:r w:rsidRPr="002129FE">
        <w:rPr>
          <w:rFonts w:ascii="Arial" w:hAnsi="Arial" w:cs="Arial"/>
          <w:i/>
        </w:rPr>
        <w:t>“(…) El IGAC será el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gestor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catastral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prevalente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territorios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territorialidades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pueblos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indígenas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y en los territorios colectivos de comunidades negras, afrocolombianas, raizales y palenqueras. En aquellos resguardos, reservas, territorios protegidos en los cuales con anterioridad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11"/>
        </w:rPr>
        <w:t xml:space="preserve"> </w:t>
      </w:r>
      <w:r w:rsidRPr="002129FE">
        <w:rPr>
          <w:rFonts w:ascii="Arial" w:hAnsi="Arial" w:cs="Arial"/>
          <w:i/>
        </w:rPr>
        <w:t>gestor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catastral</w:t>
      </w:r>
      <w:r w:rsidRPr="002129FE">
        <w:rPr>
          <w:rFonts w:ascii="Arial" w:hAnsi="Arial" w:cs="Arial"/>
          <w:i/>
          <w:spacing w:val="-8"/>
        </w:rPr>
        <w:t xml:space="preserve"> </w:t>
      </w:r>
      <w:r w:rsidRPr="002129FE">
        <w:rPr>
          <w:rFonts w:ascii="Arial" w:hAnsi="Arial" w:cs="Arial"/>
          <w:i/>
        </w:rPr>
        <w:t>no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sea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IGAC,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éste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acompañará,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junto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con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las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autoridades indígenas y de las comunidades negras, afrocolombianas, raizales y palenqueras correspondientes, la implementación de la política de Catastro Multipropósito (…)”</w:t>
      </w:r>
      <w:r w:rsidRPr="002129FE">
        <w:rPr>
          <w:rFonts w:ascii="Arial" w:hAnsi="Arial" w:cs="Arial"/>
        </w:rPr>
        <w:t>.</w:t>
      </w:r>
    </w:p>
    <w:p w14:paraId="3C745CB7" w14:textId="161EA15A" w:rsidR="00DC7094" w:rsidRPr="002129FE" w:rsidRDefault="00DC7094" w:rsidP="00DC7094">
      <w:pPr>
        <w:spacing w:before="75"/>
        <w:ind w:left="262" w:right="253"/>
        <w:jc w:val="both"/>
        <w:rPr>
          <w:rFonts w:ascii="Arial" w:hAnsi="Arial" w:cs="Arial"/>
          <w:spacing w:val="-2"/>
        </w:rPr>
      </w:pPr>
      <w:r w:rsidRPr="002129FE">
        <w:rPr>
          <w:rFonts w:ascii="Arial" w:hAnsi="Arial" w:cs="Arial"/>
        </w:rPr>
        <w:t>Que el artículo 47 de la referida Ley establece que, “</w:t>
      </w:r>
      <w:r w:rsidRPr="002129FE">
        <w:rPr>
          <w:rFonts w:ascii="Arial" w:hAnsi="Arial" w:cs="Arial"/>
          <w:i/>
        </w:rPr>
        <w:t xml:space="preserve">Sin perjuicio de las competencias establecidas en materia de geografía, geodesia, cartografía y agrología, el IGAC en su condición de máxima autoridad catastral es responsable de la regulación catastral </w:t>
      </w:r>
      <w:r w:rsidRPr="002129FE">
        <w:rPr>
          <w:rFonts w:ascii="Arial" w:hAnsi="Arial" w:cs="Arial"/>
          <w:i/>
        </w:rPr>
        <w:lastRenderedPageBreak/>
        <w:t>únicamente para: 1. Expedir las normas técnicas y administrativas relacionadas con estándares, especificaciones y lineamientos, métodos y procedimientos para el desarrollo de la gestión catastral. 2. Establecer las condiciones jurídicas, técnicas, operativas, tecnológicas, económicas y financieras para la habilitación y contratación de gestores y lineamientos técnicos para la contratación de operadores catastrales, considerando los insumos de las entidades del Gobierno nacional de acuerdo con su competencia. 3. Establecer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las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condiciones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jurídicas,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técnicas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administrativas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requeridas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>para</w:t>
      </w:r>
      <w:r w:rsidRPr="002129FE">
        <w:rPr>
          <w:rFonts w:ascii="Arial" w:hAnsi="Arial" w:cs="Arial"/>
          <w:i/>
          <w:spacing w:val="80"/>
        </w:rPr>
        <w:t xml:space="preserve"> </w:t>
      </w:r>
      <w:r w:rsidRPr="002129FE">
        <w:rPr>
          <w:rFonts w:ascii="Arial" w:hAnsi="Arial" w:cs="Arial"/>
          <w:i/>
        </w:rPr>
        <w:t xml:space="preserve">la </w:t>
      </w:r>
      <w:proofErr w:type="spellStart"/>
      <w:r w:rsidRPr="002129FE">
        <w:rPr>
          <w:rFonts w:ascii="Arial" w:hAnsi="Arial" w:cs="Arial"/>
          <w:i/>
        </w:rPr>
        <w:t>deshabilitación</w:t>
      </w:r>
      <w:proofErr w:type="spellEnd"/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gestores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catastrales.</w:t>
      </w:r>
      <w:r w:rsidRPr="002129FE">
        <w:rPr>
          <w:rFonts w:ascii="Arial" w:hAnsi="Arial" w:cs="Arial"/>
          <w:i/>
          <w:spacing w:val="-1"/>
        </w:rPr>
        <w:t xml:space="preserve"> </w:t>
      </w:r>
      <w:r w:rsidRPr="002129FE">
        <w:rPr>
          <w:rFonts w:ascii="Arial" w:hAnsi="Arial" w:cs="Arial"/>
          <w:i/>
        </w:rPr>
        <w:t>4.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Establecer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las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condiciones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para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registro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la información catastral en el SINIC o la herramienta que haga sus veces, por parte de los gestores catastrales, incluyendo la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Agencia Nacional de Tierras -ANT- y otras entidades u organismos públicos del orden nacional que en razón de sus funciones deban producir información física y jurídica a nivel predial. 5. Señalar la definición para la conformación y funcionamiento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8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Infraestructura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Colombiana</w:t>
      </w:r>
      <w:r w:rsidRPr="002129FE">
        <w:rPr>
          <w:rFonts w:ascii="Arial" w:hAnsi="Arial" w:cs="Arial"/>
          <w:i/>
          <w:spacing w:val="-10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8"/>
        </w:rPr>
        <w:t xml:space="preserve"> </w:t>
      </w:r>
      <w:r w:rsidRPr="002129FE">
        <w:rPr>
          <w:rFonts w:ascii="Arial" w:hAnsi="Arial" w:cs="Arial"/>
          <w:i/>
        </w:rPr>
        <w:t>Datos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Espaciales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-ICDE-.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6.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Expedir</w:t>
      </w:r>
      <w:r w:rsidRPr="002129FE">
        <w:rPr>
          <w:rFonts w:ascii="Arial" w:hAnsi="Arial" w:cs="Arial"/>
          <w:i/>
          <w:spacing w:val="-9"/>
        </w:rPr>
        <w:t xml:space="preserve"> </w:t>
      </w:r>
      <w:r w:rsidRPr="002129FE">
        <w:rPr>
          <w:rFonts w:ascii="Arial" w:hAnsi="Arial" w:cs="Arial"/>
          <w:i/>
        </w:rPr>
        <w:t>el régimen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tarifas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los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servicios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y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trámites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gestión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catastral, basado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criterios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de eficiencia, suficiencia financiera y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sostenibilidad.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7. Las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demás que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>señalen</w:t>
      </w:r>
      <w:r w:rsidRPr="002129FE">
        <w:rPr>
          <w:rFonts w:ascii="Arial" w:hAnsi="Arial" w:cs="Arial"/>
          <w:i/>
          <w:spacing w:val="-1"/>
        </w:rPr>
        <w:t xml:space="preserve"> </w:t>
      </w:r>
      <w:r w:rsidRPr="002129FE">
        <w:rPr>
          <w:rFonts w:ascii="Arial" w:hAnsi="Arial" w:cs="Arial"/>
          <w:i/>
        </w:rPr>
        <w:t>las leyes en</w:t>
      </w:r>
      <w:r w:rsidRPr="002129FE">
        <w:rPr>
          <w:rFonts w:ascii="Arial" w:hAnsi="Arial" w:cs="Arial"/>
          <w:i/>
          <w:spacing w:val="-3"/>
        </w:rPr>
        <w:t xml:space="preserve"> </w:t>
      </w:r>
      <w:r w:rsidRPr="002129FE">
        <w:rPr>
          <w:rFonts w:ascii="Arial" w:hAnsi="Arial" w:cs="Arial"/>
          <w:i/>
        </w:rPr>
        <w:t xml:space="preserve">la </w:t>
      </w:r>
      <w:r w:rsidRPr="002129FE">
        <w:rPr>
          <w:rFonts w:ascii="Arial" w:hAnsi="Arial" w:cs="Arial"/>
          <w:i/>
          <w:spacing w:val="-2"/>
        </w:rPr>
        <w:t>materia”</w:t>
      </w:r>
      <w:r w:rsidRPr="002129FE">
        <w:rPr>
          <w:rFonts w:ascii="Arial" w:hAnsi="Arial" w:cs="Arial"/>
          <w:spacing w:val="-2"/>
        </w:rPr>
        <w:t>.</w:t>
      </w:r>
    </w:p>
    <w:p w14:paraId="4884E707" w14:textId="70A61B42" w:rsidR="00DC7094" w:rsidRPr="002129FE" w:rsidRDefault="00DC7094" w:rsidP="00DC7094">
      <w:pPr>
        <w:ind w:left="262" w:right="255"/>
        <w:jc w:val="both"/>
        <w:rPr>
          <w:rFonts w:ascii="Arial" w:hAnsi="Arial" w:cs="Arial"/>
          <w:iCs/>
        </w:rPr>
      </w:pPr>
      <w:r w:rsidRPr="002129FE">
        <w:rPr>
          <w:rFonts w:ascii="Arial" w:hAnsi="Arial" w:cs="Arial"/>
          <w:iCs/>
        </w:rPr>
        <w:t xml:space="preserve">Que el Decreto 846 de 2021, </w:t>
      </w:r>
      <w:r w:rsidRPr="002129FE">
        <w:rPr>
          <w:rFonts w:ascii="Arial" w:hAnsi="Arial" w:cs="Arial"/>
          <w:i/>
        </w:rPr>
        <w:t>“Por el cual se modifica la estructura del Instituto Geográfico Agustín Codazzi”, señala en su artículo 3 que, “El Instituto Geográfico Agustín Codazzi tiene como objetivos (…) ejercer como máxima autoridad catastral nacional, formular y ejecutar políticas y planes del Gobierno Nacional en materia de cartografía, agrología, catastro, geodesia y geografía, mediante la producción, análisis y divulgación de información con el fin de apoyar los procesos de planificación y ordenamiento territorial</w:t>
      </w:r>
      <w:r w:rsidR="00230F14" w:rsidRPr="002129FE">
        <w:rPr>
          <w:rFonts w:ascii="Arial" w:hAnsi="Arial" w:cs="Arial"/>
          <w:i/>
        </w:rPr>
        <w:t>.</w:t>
      </w:r>
      <w:r w:rsidRPr="002129FE">
        <w:rPr>
          <w:rFonts w:ascii="Arial" w:hAnsi="Arial" w:cs="Arial"/>
          <w:i/>
        </w:rPr>
        <w:t xml:space="preserve"> (…)”.</w:t>
      </w:r>
      <w:r w:rsidRPr="002129FE">
        <w:rPr>
          <w:rFonts w:ascii="Arial" w:hAnsi="Arial" w:cs="Arial"/>
          <w:iCs/>
        </w:rPr>
        <w:t xml:space="preserve"> </w:t>
      </w:r>
    </w:p>
    <w:p w14:paraId="6ED7E40D" w14:textId="280205D2" w:rsidR="00DC7094" w:rsidRPr="002129FE" w:rsidRDefault="00DC7094" w:rsidP="00DC7094">
      <w:pPr>
        <w:ind w:left="262" w:right="255"/>
        <w:jc w:val="both"/>
        <w:rPr>
          <w:rFonts w:ascii="Arial" w:hAnsi="Arial" w:cs="Arial"/>
          <w:i/>
        </w:rPr>
      </w:pPr>
      <w:r w:rsidRPr="002129FE">
        <w:rPr>
          <w:rFonts w:ascii="Arial" w:hAnsi="Arial" w:cs="Arial"/>
          <w:iCs/>
        </w:rPr>
        <w:t xml:space="preserve">Que el </w:t>
      </w:r>
      <w:r w:rsidR="006B1FF9" w:rsidRPr="002129FE">
        <w:rPr>
          <w:rFonts w:ascii="Arial" w:hAnsi="Arial" w:cs="Arial"/>
          <w:iCs/>
        </w:rPr>
        <w:t xml:space="preserve">artículo 4 del Decreto 846 de 2021 fijó como funciones del Instituto Geográfico Agustín Codazzi, entre otras, las siguientes, </w:t>
      </w:r>
      <w:r w:rsidR="006B1FF9" w:rsidRPr="002129FE">
        <w:rPr>
          <w:rFonts w:ascii="Arial" w:hAnsi="Arial" w:cs="Arial"/>
          <w:i/>
        </w:rPr>
        <w:t>“1. Ejercer como autoridad en materia geográfica, geodésica, cartográfica, catastral y agrológica nacional. 2. Ejercer la función reguladora y ejecutora en materia de gestión catastral, agrología, cartografía, geografía y geodesia, así como garantizar su adecuado cumplimiento, 3. Elaborar el inventario de la propiedad inmueble con sus atributos físicos, económicos, jurídicos y fiscales en el territorio nacional de acuerdo a su jurisdicción. (…) 6. Expedir las normas que deberán seguir los gestores catastrales cuando les correspondan las funciones de formación, actualización y, conservación catastrales</w:t>
      </w:r>
      <w:r w:rsidR="00230F14" w:rsidRPr="002129FE">
        <w:rPr>
          <w:rFonts w:ascii="Arial" w:hAnsi="Arial" w:cs="Arial"/>
          <w:i/>
        </w:rPr>
        <w:t>.</w:t>
      </w:r>
      <w:r w:rsidR="006B1FF9" w:rsidRPr="002129FE">
        <w:rPr>
          <w:rFonts w:ascii="Arial" w:hAnsi="Arial" w:cs="Arial"/>
          <w:i/>
        </w:rPr>
        <w:t xml:space="preserve"> (…)”. </w:t>
      </w:r>
    </w:p>
    <w:p w14:paraId="381CD2BB" w14:textId="22DD89F3" w:rsidR="006B1FF9" w:rsidRPr="002129FE" w:rsidRDefault="006B1FF9" w:rsidP="00DC7094">
      <w:pPr>
        <w:ind w:left="262" w:right="255"/>
        <w:jc w:val="both"/>
        <w:rPr>
          <w:rFonts w:ascii="Arial" w:hAnsi="Arial" w:cs="Arial"/>
          <w:iCs/>
        </w:rPr>
      </w:pPr>
      <w:r w:rsidRPr="002129FE">
        <w:rPr>
          <w:rFonts w:ascii="Arial" w:hAnsi="Arial" w:cs="Arial"/>
          <w:iCs/>
        </w:rPr>
        <w:t xml:space="preserve">Que a su vez, el artículo 10 del Decreto 846 de 2021 determina que son funciones de la Dirección General del IGAC, entre otras, las siguientes, “1. Administrar y ejercer la representación legal del Instituto </w:t>
      </w:r>
      <w:r w:rsidR="00230F14" w:rsidRPr="002129FE">
        <w:rPr>
          <w:rFonts w:ascii="Arial" w:hAnsi="Arial" w:cs="Arial"/>
          <w:iCs/>
        </w:rPr>
        <w:t>Geográfico Agustín Codazzi. 2. Adelantar la gestión necesaria que permita al instituto ejercer como autoridad geográfica, geodésica, cartográfica, catastral y agrológica nacional. (…) 20. Expedir los actos administrativos que se requieran para el cumplimiento de sus funciones y decidir sobre los recursos legales que se interpongan contra los mismos. (…)”.</w:t>
      </w:r>
    </w:p>
    <w:p w14:paraId="0A0B6EF2" w14:textId="22D0E58B" w:rsidR="00DC7094" w:rsidRPr="002129FE" w:rsidRDefault="007D5795" w:rsidP="00DC7094">
      <w:pPr>
        <w:spacing w:before="75"/>
        <w:ind w:left="262" w:right="253"/>
        <w:jc w:val="both"/>
        <w:rPr>
          <w:rFonts w:ascii="Arial" w:hAnsi="Arial" w:cs="Arial"/>
          <w:spacing w:val="-2"/>
        </w:rPr>
      </w:pPr>
      <w:r w:rsidRPr="002129FE">
        <w:rPr>
          <w:rFonts w:ascii="Arial" w:hAnsi="Arial" w:cs="Arial"/>
        </w:rPr>
        <w:lastRenderedPageBreak/>
        <w:t>Que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Instituto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Geográfico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Agustín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Codazzi,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como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máxima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autoridad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 xml:space="preserve">ejercicio de sus competencias en materia de regulación catastral, expidió la Resolución 1040 del 8 de agosto de 2023, </w:t>
      </w:r>
      <w:r w:rsidRPr="002129FE">
        <w:rPr>
          <w:rFonts w:ascii="Arial" w:hAnsi="Arial" w:cs="Arial"/>
          <w:i/>
        </w:rPr>
        <w:t>“Por medio de la cual se expide la resolución única de la gestión catastral multipropósito”</w:t>
      </w:r>
      <w:r w:rsidRPr="002129FE">
        <w:rPr>
          <w:rFonts w:ascii="Arial" w:hAnsi="Arial" w:cs="Arial"/>
        </w:rPr>
        <w:t xml:space="preserve">, modificada parcialmente por la resolución 746 de 2024, la cual tiene por objeto establecer el régimen de la gestión catastral con enfoque multipropósito para la adopción del modelo de gestión y operación catastral, definir las condiciones de habilitación y </w:t>
      </w:r>
      <w:proofErr w:type="spellStart"/>
      <w:r w:rsidRPr="002129FE">
        <w:rPr>
          <w:rFonts w:ascii="Arial" w:hAnsi="Arial" w:cs="Arial"/>
        </w:rPr>
        <w:t>deshabilitación</w:t>
      </w:r>
      <w:proofErr w:type="spellEnd"/>
      <w:r w:rsidRPr="002129FE">
        <w:rPr>
          <w:rFonts w:ascii="Arial" w:hAnsi="Arial" w:cs="Arial"/>
        </w:rPr>
        <w:t xml:space="preserve"> de gestores catastrales, regular los procesos de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la gestión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catastral, determinar las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especificaciones técnicas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de la base de datos, la adopción de la guía para la elaboración de planes de calidad en la formación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actualización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y conformar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Instancia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Técnica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Asesora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para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 xml:space="preserve">Gestión </w:t>
      </w:r>
      <w:r w:rsidRPr="002129FE">
        <w:rPr>
          <w:rFonts w:ascii="Arial" w:hAnsi="Arial" w:cs="Arial"/>
          <w:spacing w:val="-2"/>
        </w:rPr>
        <w:t>Catastral.</w:t>
      </w:r>
    </w:p>
    <w:p w14:paraId="5804E869" w14:textId="4F54E301" w:rsidR="00106238" w:rsidRPr="002129FE" w:rsidRDefault="006C02D2" w:rsidP="00106238">
      <w:pPr>
        <w:spacing w:before="75"/>
        <w:ind w:left="262" w:right="253"/>
        <w:jc w:val="both"/>
        <w:rPr>
          <w:rFonts w:ascii="Arial" w:hAnsi="Arial" w:cs="Arial"/>
          <w:spacing w:val="-2"/>
        </w:rPr>
      </w:pPr>
      <w:r w:rsidRPr="006C02D2">
        <w:rPr>
          <w:rFonts w:ascii="Arial" w:hAnsi="Arial" w:cs="Arial"/>
          <w:spacing w:val="-2"/>
        </w:rPr>
        <w:t>Que entre el Gobierno Nacional y los pueblos indígenas de Colombia representados en las organizaciones indígenas en la instancia de la Mesa Permanente de Concertación – MPC - Comisión Nacional de Territorios Indígenas – CNTI-, se adelantó la consulta previa, libre e informada para “la expedición de decretos y/o instrumentos que permitan implementar la política de catastro multipropósito en los territorios indígenas”.</w:t>
      </w:r>
    </w:p>
    <w:p w14:paraId="1D105008" w14:textId="03A6D5B8" w:rsidR="003E63ED" w:rsidRPr="003E63ED" w:rsidRDefault="003E63ED" w:rsidP="003E63ED">
      <w:pPr>
        <w:pStyle w:val="Textoindependiente"/>
        <w:spacing w:before="251"/>
        <w:ind w:left="262" w:right="253"/>
        <w:jc w:val="both"/>
        <w:rPr>
          <w:rFonts w:ascii="Arial" w:hAnsi="Arial" w:cs="Arial"/>
          <w:spacing w:val="-2"/>
        </w:rPr>
      </w:pPr>
      <w:r w:rsidRPr="003E63ED">
        <w:rPr>
          <w:rFonts w:ascii="Arial" w:eastAsiaTheme="minorHAnsi" w:hAnsi="Arial" w:cs="Arial"/>
          <w:spacing w:val="-2"/>
          <w:kern w:val="2"/>
          <w:lang w:val="es-CO"/>
          <w14:ligatures w14:val="standardContextual"/>
        </w:rPr>
        <w:t xml:space="preserve">Que en virtud del artículo 2.2.2.8.5.2.9 del Decreto 1170 de 2015 adicionado por el Decreto 0462 de 2025 se dispuso, </w:t>
      </w:r>
      <w:r>
        <w:rPr>
          <w:rFonts w:ascii="Arial" w:eastAsiaTheme="minorHAnsi" w:hAnsi="Arial" w:cs="Arial"/>
          <w:spacing w:val="-2"/>
          <w:kern w:val="2"/>
          <w:lang w:val="es-CO"/>
          <w14:ligatures w14:val="standardContextual"/>
        </w:rPr>
        <w:t>e</w:t>
      </w:r>
      <w:r w:rsidRPr="003E63ED">
        <w:rPr>
          <w:rFonts w:ascii="Arial" w:hAnsi="Arial" w:cs="Arial"/>
          <w:spacing w:val="-2"/>
        </w:rPr>
        <w:t>l IGAC adoptará el instrumento operativo concertado y protocolizado en la Mesa Permanente de Concertación (MPC) ampliada con la Comisión Nacional de Territorios Indígenas (CNTI). El instrumento operativo tendrá para todos los efectos carácter vinculante y garantizará la participación real, activa y efectiva de los pueblos indígenas a través de sus formas y estructuras de gobierno propio, durante los procesos de gestión catastral</w:t>
      </w:r>
      <w:r w:rsidRPr="003E63ED">
        <w:rPr>
          <w:rFonts w:ascii="Arial" w:eastAsiaTheme="minorHAnsi" w:hAnsi="Arial" w:cs="Arial"/>
          <w:spacing w:val="-2"/>
          <w:kern w:val="2"/>
          <w:lang w:val="es-CO"/>
          <w14:ligatures w14:val="standardContextual"/>
        </w:rPr>
        <w:t>.</w:t>
      </w:r>
      <w:r w:rsidRPr="003E63ED">
        <w:rPr>
          <w:rFonts w:ascii="Arial" w:eastAsiaTheme="minorHAnsi" w:hAnsi="Arial" w:cs="Arial"/>
          <w:spacing w:val="-2"/>
          <w:kern w:val="2"/>
          <w:lang w:val="es-CO"/>
          <w14:ligatures w14:val="standardContextual"/>
        </w:rPr>
        <w:t xml:space="preserve"> </w:t>
      </w:r>
    </w:p>
    <w:p w14:paraId="466E6DBC" w14:textId="6987E2AF" w:rsidR="006C02D2" w:rsidRPr="002129FE" w:rsidRDefault="007D5795" w:rsidP="006C02D2">
      <w:pPr>
        <w:pStyle w:val="Textoindependiente"/>
        <w:spacing w:before="251"/>
        <w:ind w:left="262" w:right="253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Que, entre el Instituto Geográfico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Agustín Codazzi y la comisión técnica designada por las organizaciones de los pueblos indígenas de Colombia representados en la instancia de la MPC ampliada con CNTI, se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adelantó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entre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los días 25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de noviembre y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 xml:space="preserve">03 de diciembre del 2023, mesas técnicas de trabajo para la construcción y concertación del </w:t>
      </w:r>
      <w:r w:rsidR="006C02D2" w:rsidRPr="002129FE">
        <w:rPr>
          <w:rFonts w:ascii="Arial" w:hAnsi="Arial" w:cs="Arial"/>
          <w:i/>
        </w:rPr>
        <w:t>modelo de</w:t>
      </w:r>
      <w:r w:rsidR="006C02D2" w:rsidRPr="002129FE">
        <w:rPr>
          <w:rFonts w:ascii="Arial" w:hAnsi="Arial" w:cs="Arial"/>
          <w:i/>
          <w:spacing w:val="-2"/>
        </w:rPr>
        <w:t xml:space="preserve"> </w:t>
      </w:r>
      <w:r w:rsidR="006C02D2" w:rsidRPr="002129FE">
        <w:rPr>
          <w:rFonts w:ascii="Arial" w:hAnsi="Arial" w:cs="Arial"/>
          <w:i/>
        </w:rPr>
        <w:t>aplicación LADM_COL para predios que correspondan</w:t>
      </w:r>
      <w:r w:rsidR="006C02D2" w:rsidRPr="002129FE">
        <w:rPr>
          <w:rFonts w:ascii="Arial" w:hAnsi="Arial" w:cs="Arial"/>
          <w:i/>
          <w:spacing w:val="-5"/>
        </w:rPr>
        <w:t xml:space="preserve"> </w:t>
      </w:r>
      <w:r w:rsidR="006C02D2" w:rsidRPr="002129FE">
        <w:rPr>
          <w:rFonts w:ascii="Arial" w:hAnsi="Arial" w:cs="Arial"/>
          <w:i/>
        </w:rPr>
        <w:t>o</w:t>
      </w:r>
      <w:r w:rsidR="006C02D2" w:rsidRPr="002129FE">
        <w:rPr>
          <w:rFonts w:ascii="Arial" w:hAnsi="Arial" w:cs="Arial"/>
          <w:i/>
          <w:spacing w:val="-5"/>
        </w:rPr>
        <w:t xml:space="preserve"> </w:t>
      </w:r>
      <w:r w:rsidR="006C02D2" w:rsidRPr="002129FE">
        <w:rPr>
          <w:rFonts w:ascii="Arial" w:hAnsi="Arial" w:cs="Arial"/>
          <w:i/>
        </w:rPr>
        <w:t>coincidan</w:t>
      </w:r>
      <w:r w:rsidR="006C02D2" w:rsidRPr="002129FE">
        <w:rPr>
          <w:rFonts w:ascii="Arial" w:hAnsi="Arial" w:cs="Arial"/>
          <w:i/>
          <w:spacing w:val="-3"/>
        </w:rPr>
        <w:t xml:space="preserve"> </w:t>
      </w:r>
      <w:r w:rsidR="006C02D2" w:rsidRPr="002129FE">
        <w:rPr>
          <w:rFonts w:ascii="Arial" w:hAnsi="Arial" w:cs="Arial"/>
          <w:i/>
        </w:rPr>
        <w:t>con</w:t>
      </w:r>
      <w:r w:rsidR="006C02D2" w:rsidRPr="002129FE">
        <w:rPr>
          <w:rFonts w:ascii="Arial" w:hAnsi="Arial" w:cs="Arial"/>
          <w:i/>
          <w:spacing w:val="-3"/>
        </w:rPr>
        <w:t xml:space="preserve"> </w:t>
      </w:r>
      <w:r w:rsidR="006C02D2" w:rsidRPr="002129FE">
        <w:rPr>
          <w:rFonts w:ascii="Arial" w:hAnsi="Arial" w:cs="Arial"/>
          <w:i/>
        </w:rPr>
        <w:t>los</w:t>
      </w:r>
      <w:r w:rsidR="006C02D2" w:rsidRPr="002129FE">
        <w:rPr>
          <w:rFonts w:ascii="Arial" w:hAnsi="Arial" w:cs="Arial"/>
          <w:i/>
          <w:spacing w:val="-4"/>
        </w:rPr>
        <w:t xml:space="preserve"> </w:t>
      </w:r>
      <w:r w:rsidR="006C02D2" w:rsidRPr="002129FE">
        <w:rPr>
          <w:rFonts w:ascii="Arial" w:hAnsi="Arial" w:cs="Arial"/>
          <w:i/>
        </w:rPr>
        <w:t>territorios</w:t>
      </w:r>
      <w:r w:rsidR="006C02D2" w:rsidRPr="002129FE">
        <w:rPr>
          <w:rFonts w:ascii="Arial" w:hAnsi="Arial" w:cs="Arial"/>
          <w:i/>
          <w:spacing w:val="-3"/>
        </w:rPr>
        <w:t xml:space="preserve"> </w:t>
      </w:r>
      <w:r w:rsidR="006C02D2" w:rsidRPr="002129FE">
        <w:rPr>
          <w:rFonts w:ascii="Arial" w:hAnsi="Arial" w:cs="Arial"/>
          <w:i/>
        </w:rPr>
        <w:t>y</w:t>
      </w:r>
      <w:r w:rsidR="006C02D2" w:rsidRPr="002129FE">
        <w:rPr>
          <w:rFonts w:ascii="Arial" w:hAnsi="Arial" w:cs="Arial"/>
          <w:i/>
          <w:spacing w:val="-4"/>
        </w:rPr>
        <w:t xml:space="preserve"> </w:t>
      </w:r>
      <w:r w:rsidR="006C02D2" w:rsidRPr="002129FE">
        <w:rPr>
          <w:rFonts w:ascii="Arial" w:hAnsi="Arial" w:cs="Arial"/>
          <w:i/>
        </w:rPr>
        <w:t>territorialidades indígenas</w:t>
      </w:r>
      <w:r w:rsidRPr="002129FE">
        <w:rPr>
          <w:rFonts w:ascii="Arial" w:hAnsi="Arial" w:cs="Arial"/>
        </w:rPr>
        <w:t>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del</w:t>
      </w:r>
      <w:r w:rsidRPr="002129FE">
        <w:rPr>
          <w:rFonts w:ascii="Arial" w:hAnsi="Arial" w:cs="Arial"/>
          <w:spacing w:val="40"/>
        </w:rPr>
        <w:t xml:space="preserve"> </w:t>
      </w:r>
      <w:r w:rsidRPr="002129FE">
        <w:rPr>
          <w:rFonts w:ascii="Arial" w:hAnsi="Arial" w:cs="Arial"/>
        </w:rPr>
        <w:t>Instrumento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Operativo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para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implementación de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gestión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carácter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especial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mismos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para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procesos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catastrales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con enfoque multipropósito.</w:t>
      </w:r>
    </w:p>
    <w:p w14:paraId="5AD3F639" w14:textId="77777777" w:rsidR="00A22C2F" w:rsidRPr="00A22C2F" w:rsidRDefault="00A22C2F" w:rsidP="00A22C2F">
      <w:pPr>
        <w:pStyle w:val="Textoindependiente"/>
        <w:spacing w:before="252"/>
        <w:ind w:left="262"/>
        <w:jc w:val="both"/>
        <w:rPr>
          <w:rFonts w:ascii="Arial" w:hAnsi="Arial" w:cs="Arial"/>
          <w:lang w:val="es-CO"/>
        </w:rPr>
      </w:pPr>
      <w:r w:rsidRPr="00A22C2F">
        <w:rPr>
          <w:rFonts w:ascii="Arial" w:hAnsi="Arial" w:cs="Arial"/>
          <w:lang w:val="es-CO"/>
        </w:rPr>
        <w:t xml:space="preserve">Que en cumplimiento del numeral 8 del artículo 8 de la Ley 1437 de 2011 y del artículo 2.1.2.1.21 y siguientes del Decreto 1081 de 2015 fue publicado el proyecto de Resolución y su soporte técnico en la página web de la Entidad del XX al XX de mayo de 2025, para comentarios y observaciones de los ciudadanos y grupos de interés. La respuesta a estos comentarios fue publicada en la página web de la Entidad en día </w:t>
      </w:r>
      <w:proofErr w:type="spellStart"/>
      <w:r w:rsidRPr="00A22C2F">
        <w:rPr>
          <w:rFonts w:ascii="Arial" w:hAnsi="Arial" w:cs="Arial"/>
          <w:lang w:val="es-CO"/>
        </w:rPr>
        <w:t>xxxx</w:t>
      </w:r>
      <w:proofErr w:type="spellEnd"/>
      <w:r w:rsidRPr="00A22C2F">
        <w:rPr>
          <w:rFonts w:ascii="Arial" w:hAnsi="Arial" w:cs="Arial"/>
          <w:lang w:val="es-CO"/>
        </w:rPr>
        <w:t xml:space="preserve"> del </w:t>
      </w:r>
      <w:proofErr w:type="spellStart"/>
      <w:r w:rsidRPr="00A22C2F">
        <w:rPr>
          <w:rFonts w:ascii="Arial" w:hAnsi="Arial" w:cs="Arial"/>
          <w:lang w:val="es-CO"/>
        </w:rPr>
        <w:t>xxxx</w:t>
      </w:r>
      <w:proofErr w:type="spellEnd"/>
      <w:r w:rsidRPr="00A22C2F">
        <w:rPr>
          <w:rFonts w:ascii="Arial" w:hAnsi="Arial" w:cs="Arial"/>
          <w:lang w:val="es-CO"/>
        </w:rPr>
        <w:t xml:space="preserve"> de mayo de 2025.</w:t>
      </w:r>
    </w:p>
    <w:p w14:paraId="1099D98D" w14:textId="77777777" w:rsidR="00A22C2F" w:rsidRPr="00A22C2F" w:rsidRDefault="00A22C2F" w:rsidP="00A22C2F">
      <w:pPr>
        <w:pStyle w:val="Textoindependiente"/>
        <w:spacing w:before="252"/>
        <w:ind w:left="262"/>
        <w:jc w:val="both"/>
        <w:rPr>
          <w:rFonts w:ascii="Arial" w:hAnsi="Arial" w:cs="Arial"/>
          <w:lang w:val="es-CO"/>
        </w:rPr>
      </w:pPr>
      <w:r w:rsidRPr="00A22C2F">
        <w:rPr>
          <w:rFonts w:ascii="Arial" w:hAnsi="Arial" w:cs="Arial"/>
          <w:lang w:val="es-CO"/>
        </w:rPr>
        <w:t xml:space="preserve">Que el proyecto de resolución fue sometido a revisión y comentarios de la Instancia Técnica Asesora, según lo establecido en el artículo 79 de la Ley 1955 de 2019, modificado por el artículo 43 de la Ley 2294 de 2023, y el Título VI de la Resolución IGAC </w:t>
      </w:r>
      <w:r w:rsidRPr="00A22C2F">
        <w:rPr>
          <w:rFonts w:ascii="Arial" w:hAnsi="Arial" w:cs="Arial"/>
          <w:lang w:val="es-CO"/>
        </w:rPr>
        <w:lastRenderedPageBreak/>
        <w:t xml:space="preserve">1040 de 2023, modificado por la Resolución IGAC 746 de 2024, el día </w:t>
      </w:r>
      <w:proofErr w:type="spellStart"/>
      <w:r w:rsidRPr="00A22C2F">
        <w:rPr>
          <w:rFonts w:ascii="Arial" w:hAnsi="Arial" w:cs="Arial"/>
          <w:lang w:val="es-CO"/>
        </w:rPr>
        <w:t>xx</w:t>
      </w:r>
      <w:proofErr w:type="spellEnd"/>
      <w:r w:rsidRPr="00A22C2F">
        <w:rPr>
          <w:rFonts w:ascii="Arial" w:hAnsi="Arial" w:cs="Arial"/>
          <w:lang w:val="es-CO"/>
        </w:rPr>
        <w:t xml:space="preserve"> de mayo de 2025. </w:t>
      </w:r>
    </w:p>
    <w:p w14:paraId="793BBED3" w14:textId="77777777" w:rsidR="00A22C2F" w:rsidRPr="00A22C2F" w:rsidRDefault="00A22C2F" w:rsidP="00A22C2F">
      <w:pPr>
        <w:pStyle w:val="Textoindependiente"/>
        <w:spacing w:before="252"/>
        <w:ind w:left="262"/>
        <w:jc w:val="both"/>
        <w:rPr>
          <w:rFonts w:ascii="Arial" w:hAnsi="Arial" w:cs="Arial"/>
          <w:lang w:val="es-CO"/>
        </w:rPr>
      </w:pPr>
      <w:r w:rsidRPr="00A22C2F">
        <w:rPr>
          <w:rFonts w:ascii="Arial" w:hAnsi="Arial" w:cs="Arial"/>
          <w:lang w:val="es-CO"/>
        </w:rPr>
        <w:t xml:space="preserve">Que el proyecto de resolución se socializó con gestores catastrales en sesión virtual realizada el día </w:t>
      </w:r>
      <w:proofErr w:type="spellStart"/>
      <w:r w:rsidRPr="00A22C2F">
        <w:rPr>
          <w:rFonts w:ascii="Arial" w:hAnsi="Arial" w:cs="Arial"/>
          <w:lang w:val="es-CO"/>
        </w:rPr>
        <w:t>xxxx</w:t>
      </w:r>
      <w:proofErr w:type="spellEnd"/>
      <w:r w:rsidRPr="00A22C2F">
        <w:rPr>
          <w:rFonts w:ascii="Arial" w:hAnsi="Arial" w:cs="Arial"/>
          <w:lang w:val="es-CO"/>
        </w:rPr>
        <w:t xml:space="preserve"> de mayo de 2025.</w:t>
      </w:r>
    </w:p>
    <w:p w14:paraId="5E26EF09" w14:textId="77777777" w:rsidR="007D5795" w:rsidRPr="002129FE" w:rsidRDefault="007D5795" w:rsidP="007D5795">
      <w:pPr>
        <w:pStyle w:val="Textoindependiente"/>
        <w:spacing w:before="252"/>
        <w:ind w:left="262"/>
        <w:jc w:val="both"/>
        <w:rPr>
          <w:rFonts w:ascii="Arial" w:hAnsi="Arial" w:cs="Arial"/>
          <w:spacing w:val="-2"/>
        </w:rPr>
      </w:pP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mérito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lo</w:t>
      </w:r>
      <w:r w:rsidRPr="002129FE">
        <w:rPr>
          <w:rFonts w:ascii="Arial" w:hAnsi="Arial" w:cs="Arial"/>
          <w:spacing w:val="-2"/>
        </w:rPr>
        <w:t xml:space="preserve"> anterior,</w:t>
      </w:r>
    </w:p>
    <w:p w14:paraId="16AD0570" w14:textId="77777777" w:rsidR="007D5795" w:rsidRPr="002129FE" w:rsidRDefault="007D5795" w:rsidP="007D5795">
      <w:pPr>
        <w:pStyle w:val="Ttulo1"/>
      </w:pPr>
      <w:r w:rsidRPr="002129FE">
        <w:t>R E S U E</w:t>
      </w:r>
      <w:r w:rsidRPr="002129FE">
        <w:rPr>
          <w:spacing w:val="-3"/>
        </w:rPr>
        <w:t xml:space="preserve"> </w:t>
      </w:r>
      <w:r w:rsidRPr="002129FE">
        <w:t>L</w:t>
      </w:r>
      <w:r w:rsidRPr="002129FE">
        <w:rPr>
          <w:spacing w:val="-5"/>
        </w:rPr>
        <w:t xml:space="preserve"> </w:t>
      </w:r>
      <w:r w:rsidRPr="002129FE">
        <w:t xml:space="preserve">V </w:t>
      </w:r>
      <w:r w:rsidRPr="002129FE">
        <w:rPr>
          <w:spacing w:val="-5"/>
        </w:rPr>
        <w:t>E:</w:t>
      </w:r>
    </w:p>
    <w:p w14:paraId="06B65303" w14:textId="77777777" w:rsidR="007D5795" w:rsidRPr="002129FE" w:rsidRDefault="007D5795" w:rsidP="007D5795">
      <w:pPr>
        <w:pStyle w:val="Textoindependiente"/>
        <w:spacing w:before="1"/>
        <w:rPr>
          <w:rFonts w:ascii="Arial" w:hAnsi="Arial" w:cs="Arial"/>
          <w:b/>
        </w:rPr>
      </w:pPr>
    </w:p>
    <w:p w14:paraId="2FB96853" w14:textId="30F5B43F" w:rsidR="007D5795" w:rsidRPr="002129FE" w:rsidRDefault="007D5795" w:rsidP="007D5795">
      <w:pPr>
        <w:ind w:left="284" w:right="1" w:hanging="22"/>
        <w:jc w:val="both"/>
        <w:rPr>
          <w:rFonts w:ascii="Arial" w:hAnsi="Arial" w:cs="Arial"/>
          <w:b/>
        </w:rPr>
      </w:pPr>
      <w:r w:rsidRPr="002129FE">
        <w:rPr>
          <w:rFonts w:ascii="Arial" w:hAnsi="Arial" w:cs="Arial"/>
          <w:b/>
        </w:rPr>
        <w:t>ARTÍCULO</w:t>
      </w:r>
      <w:r w:rsidRPr="002129FE">
        <w:rPr>
          <w:rFonts w:ascii="Arial" w:hAnsi="Arial" w:cs="Arial"/>
          <w:b/>
          <w:spacing w:val="30"/>
        </w:rPr>
        <w:t xml:space="preserve">  </w:t>
      </w:r>
      <w:r w:rsidRPr="002129FE">
        <w:rPr>
          <w:rFonts w:ascii="Arial" w:hAnsi="Arial" w:cs="Arial"/>
          <w:b/>
        </w:rPr>
        <w:t>1º.</w:t>
      </w:r>
      <w:r w:rsidRPr="002129FE">
        <w:rPr>
          <w:rFonts w:ascii="Arial" w:hAnsi="Arial" w:cs="Arial"/>
          <w:b/>
          <w:spacing w:val="29"/>
        </w:rPr>
        <w:t xml:space="preserve">  </w:t>
      </w:r>
      <w:r w:rsidRPr="002129FE">
        <w:rPr>
          <w:rFonts w:ascii="Arial" w:hAnsi="Arial" w:cs="Arial"/>
          <w:b/>
        </w:rPr>
        <w:t>ADOPCIÓN</w:t>
      </w:r>
      <w:r w:rsidRPr="002129FE">
        <w:rPr>
          <w:rFonts w:ascii="Arial" w:hAnsi="Arial" w:cs="Arial"/>
          <w:b/>
          <w:spacing w:val="29"/>
        </w:rPr>
        <w:t xml:space="preserve">  </w:t>
      </w:r>
      <w:r w:rsidRPr="002129FE">
        <w:rPr>
          <w:rFonts w:ascii="Arial" w:hAnsi="Arial" w:cs="Arial"/>
          <w:b/>
        </w:rPr>
        <w:t>DEL</w:t>
      </w:r>
      <w:r w:rsidRPr="002129FE">
        <w:rPr>
          <w:rFonts w:ascii="Arial" w:hAnsi="Arial" w:cs="Arial"/>
          <w:b/>
          <w:spacing w:val="27"/>
        </w:rPr>
        <w:t xml:space="preserve">  </w:t>
      </w:r>
      <w:r w:rsidRPr="002129FE">
        <w:rPr>
          <w:rFonts w:ascii="Arial" w:hAnsi="Arial" w:cs="Arial"/>
          <w:b/>
        </w:rPr>
        <w:t>INSTRUMENTO</w:t>
      </w:r>
      <w:r w:rsidRPr="002129FE">
        <w:rPr>
          <w:rFonts w:ascii="Arial" w:hAnsi="Arial" w:cs="Arial"/>
          <w:b/>
          <w:spacing w:val="28"/>
        </w:rPr>
        <w:t xml:space="preserve">  </w:t>
      </w:r>
      <w:r w:rsidRPr="002129FE">
        <w:rPr>
          <w:rFonts w:ascii="Arial" w:hAnsi="Arial" w:cs="Arial"/>
          <w:b/>
        </w:rPr>
        <w:t>OPERATIVO</w:t>
      </w:r>
      <w:r w:rsidRPr="002129FE">
        <w:rPr>
          <w:rFonts w:ascii="Arial" w:hAnsi="Arial" w:cs="Arial"/>
          <w:b/>
          <w:spacing w:val="26"/>
        </w:rPr>
        <w:t xml:space="preserve">  </w:t>
      </w:r>
      <w:r w:rsidRPr="002129FE">
        <w:rPr>
          <w:rFonts w:ascii="Arial" w:hAnsi="Arial" w:cs="Arial"/>
          <w:b/>
        </w:rPr>
        <w:t>Y</w:t>
      </w:r>
      <w:r w:rsidRPr="002129FE">
        <w:rPr>
          <w:rFonts w:ascii="Arial" w:hAnsi="Arial" w:cs="Arial"/>
          <w:b/>
          <w:spacing w:val="27"/>
        </w:rPr>
        <w:t xml:space="preserve">  </w:t>
      </w:r>
      <w:r w:rsidRPr="002129FE">
        <w:rPr>
          <w:rFonts w:ascii="Arial" w:hAnsi="Arial" w:cs="Arial"/>
          <w:b/>
        </w:rPr>
        <w:t>MODELO</w:t>
      </w:r>
      <w:r w:rsidRPr="002129FE">
        <w:rPr>
          <w:rFonts w:ascii="Arial" w:hAnsi="Arial" w:cs="Arial"/>
          <w:b/>
          <w:spacing w:val="30"/>
        </w:rPr>
        <w:t xml:space="preserve">  </w:t>
      </w:r>
      <w:r w:rsidRPr="002129FE">
        <w:rPr>
          <w:rFonts w:ascii="Arial" w:hAnsi="Arial" w:cs="Arial"/>
          <w:b/>
          <w:spacing w:val="-5"/>
        </w:rPr>
        <w:t xml:space="preserve">DE </w:t>
      </w:r>
      <w:r w:rsidRPr="002129FE">
        <w:rPr>
          <w:rFonts w:ascii="Arial" w:hAnsi="Arial" w:cs="Arial"/>
          <w:b/>
        </w:rPr>
        <w:t xml:space="preserve">APLICACIÓN: </w:t>
      </w:r>
      <w:r w:rsidRPr="002129FE">
        <w:rPr>
          <w:rFonts w:ascii="Arial" w:hAnsi="Arial" w:cs="Arial"/>
        </w:rPr>
        <w:t xml:space="preserve">Adoptar el </w:t>
      </w:r>
      <w:r w:rsidR="002129FE" w:rsidRPr="002129FE">
        <w:rPr>
          <w:rFonts w:ascii="Arial" w:hAnsi="Arial" w:cs="Arial"/>
          <w:iCs/>
        </w:rPr>
        <w:t>modelo de</w:t>
      </w:r>
      <w:r w:rsidR="002129FE" w:rsidRPr="002129FE">
        <w:rPr>
          <w:rFonts w:ascii="Arial" w:hAnsi="Arial" w:cs="Arial"/>
          <w:iCs/>
          <w:spacing w:val="-2"/>
        </w:rPr>
        <w:t xml:space="preserve"> </w:t>
      </w:r>
      <w:r w:rsidR="002129FE" w:rsidRPr="002129FE">
        <w:rPr>
          <w:rFonts w:ascii="Arial" w:hAnsi="Arial" w:cs="Arial"/>
          <w:iCs/>
        </w:rPr>
        <w:t>aplicación LADM_COL para predios que correspondan</w:t>
      </w:r>
      <w:r w:rsidR="002129FE" w:rsidRPr="002129FE">
        <w:rPr>
          <w:rFonts w:ascii="Arial" w:hAnsi="Arial" w:cs="Arial"/>
          <w:iCs/>
          <w:spacing w:val="-5"/>
        </w:rPr>
        <w:t xml:space="preserve"> </w:t>
      </w:r>
      <w:r w:rsidR="002129FE" w:rsidRPr="002129FE">
        <w:rPr>
          <w:rFonts w:ascii="Arial" w:hAnsi="Arial" w:cs="Arial"/>
          <w:iCs/>
        </w:rPr>
        <w:t>o</w:t>
      </w:r>
      <w:r w:rsidR="002129FE" w:rsidRPr="002129FE">
        <w:rPr>
          <w:rFonts w:ascii="Arial" w:hAnsi="Arial" w:cs="Arial"/>
          <w:iCs/>
          <w:spacing w:val="-5"/>
        </w:rPr>
        <w:t xml:space="preserve"> </w:t>
      </w:r>
      <w:r w:rsidR="002129FE" w:rsidRPr="002129FE">
        <w:rPr>
          <w:rFonts w:ascii="Arial" w:hAnsi="Arial" w:cs="Arial"/>
          <w:iCs/>
        </w:rPr>
        <w:t>coincidan</w:t>
      </w:r>
      <w:r w:rsidR="002129FE" w:rsidRPr="002129FE">
        <w:rPr>
          <w:rFonts w:ascii="Arial" w:hAnsi="Arial" w:cs="Arial"/>
          <w:iCs/>
          <w:spacing w:val="-3"/>
        </w:rPr>
        <w:t xml:space="preserve"> </w:t>
      </w:r>
      <w:r w:rsidR="002129FE" w:rsidRPr="002129FE">
        <w:rPr>
          <w:rFonts w:ascii="Arial" w:hAnsi="Arial" w:cs="Arial"/>
          <w:iCs/>
        </w:rPr>
        <w:t>con</w:t>
      </w:r>
      <w:r w:rsidR="002129FE" w:rsidRPr="002129FE">
        <w:rPr>
          <w:rFonts w:ascii="Arial" w:hAnsi="Arial" w:cs="Arial"/>
          <w:iCs/>
          <w:spacing w:val="-3"/>
        </w:rPr>
        <w:t xml:space="preserve"> </w:t>
      </w:r>
      <w:r w:rsidR="002129FE" w:rsidRPr="002129FE">
        <w:rPr>
          <w:rFonts w:ascii="Arial" w:hAnsi="Arial" w:cs="Arial"/>
          <w:iCs/>
        </w:rPr>
        <w:t>los</w:t>
      </w:r>
      <w:r w:rsidR="002129FE" w:rsidRPr="002129FE">
        <w:rPr>
          <w:rFonts w:ascii="Arial" w:hAnsi="Arial" w:cs="Arial"/>
          <w:iCs/>
          <w:spacing w:val="-4"/>
        </w:rPr>
        <w:t xml:space="preserve"> </w:t>
      </w:r>
      <w:r w:rsidR="002129FE" w:rsidRPr="002129FE">
        <w:rPr>
          <w:rFonts w:ascii="Arial" w:hAnsi="Arial" w:cs="Arial"/>
          <w:iCs/>
        </w:rPr>
        <w:t>territorios</w:t>
      </w:r>
      <w:r w:rsidR="002129FE" w:rsidRPr="002129FE">
        <w:rPr>
          <w:rFonts w:ascii="Arial" w:hAnsi="Arial" w:cs="Arial"/>
          <w:iCs/>
          <w:spacing w:val="-3"/>
        </w:rPr>
        <w:t xml:space="preserve"> </w:t>
      </w:r>
      <w:r w:rsidR="002129FE" w:rsidRPr="002129FE">
        <w:rPr>
          <w:rFonts w:ascii="Arial" w:hAnsi="Arial" w:cs="Arial"/>
          <w:iCs/>
        </w:rPr>
        <w:t>y</w:t>
      </w:r>
      <w:r w:rsidR="002129FE" w:rsidRPr="002129FE">
        <w:rPr>
          <w:rFonts w:ascii="Arial" w:hAnsi="Arial" w:cs="Arial"/>
          <w:iCs/>
          <w:spacing w:val="-4"/>
        </w:rPr>
        <w:t xml:space="preserve"> </w:t>
      </w:r>
      <w:r w:rsidR="002129FE" w:rsidRPr="002129FE">
        <w:rPr>
          <w:rFonts w:ascii="Arial" w:hAnsi="Arial" w:cs="Arial"/>
          <w:iCs/>
        </w:rPr>
        <w:t>territorialidades indígenas</w:t>
      </w:r>
      <w:r w:rsidRPr="002129FE">
        <w:rPr>
          <w:rFonts w:ascii="Arial" w:hAnsi="Arial" w:cs="Arial"/>
        </w:rPr>
        <w:t xml:space="preserve"> y el Instrumento Operativo para la gestión catastral de carácter especial con enfoque multipropósito en territorios y territorialidades indígenas para los procesos catastrales que se adelanten en los predios que correspondan o coincidan con los territorios y territorialidades indígenas, dispuestos en los anexos, los cuales hace parten integral del presente acto administrativo.</w:t>
      </w:r>
    </w:p>
    <w:p w14:paraId="76E3FD3C" w14:textId="77777777" w:rsidR="007D5795" w:rsidRPr="002129FE" w:rsidRDefault="007D5795" w:rsidP="007D5795">
      <w:pPr>
        <w:pStyle w:val="Textoindependiente"/>
        <w:spacing w:before="252"/>
        <w:ind w:left="262" w:right="254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</w:rPr>
        <w:t>ARTÍCULO</w:t>
      </w:r>
      <w:r w:rsidRPr="002129FE">
        <w:rPr>
          <w:rFonts w:ascii="Arial" w:hAnsi="Arial" w:cs="Arial"/>
          <w:b/>
          <w:spacing w:val="-2"/>
        </w:rPr>
        <w:t xml:space="preserve"> </w:t>
      </w:r>
      <w:r w:rsidRPr="002129FE">
        <w:rPr>
          <w:rFonts w:ascii="Arial" w:hAnsi="Arial" w:cs="Arial"/>
          <w:b/>
        </w:rPr>
        <w:t>2º.</w:t>
      </w:r>
      <w:r w:rsidRPr="002129FE">
        <w:rPr>
          <w:rFonts w:ascii="Arial" w:hAnsi="Arial" w:cs="Arial"/>
          <w:b/>
          <w:spacing w:val="40"/>
        </w:rPr>
        <w:t xml:space="preserve"> </w:t>
      </w:r>
      <w:r w:rsidRPr="002129FE">
        <w:rPr>
          <w:rFonts w:ascii="Arial" w:hAnsi="Arial" w:cs="Arial"/>
          <w:b/>
        </w:rPr>
        <w:t>ANEXOS</w:t>
      </w:r>
      <w:r w:rsidRPr="002129FE">
        <w:rPr>
          <w:rFonts w:ascii="Arial" w:hAnsi="Arial" w:cs="Arial"/>
          <w:b/>
          <w:spacing w:val="-4"/>
        </w:rPr>
        <w:t xml:space="preserve"> </w:t>
      </w:r>
      <w:r w:rsidRPr="002129FE">
        <w:rPr>
          <w:rFonts w:ascii="Arial" w:hAnsi="Arial" w:cs="Arial"/>
          <w:b/>
        </w:rPr>
        <w:t>TÉCNICOS:</w:t>
      </w:r>
      <w:r w:rsidRPr="002129FE">
        <w:rPr>
          <w:rFonts w:ascii="Arial" w:hAnsi="Arial" w:cs="Arial"/>
          <w:b/>
          <w:spacing w:val="40"/>
        </w:rPr>
        <w:t xml:space="preserve"> </w:t>
      </w:r>
      <w:r w:rsidRPr="002129FE">
        <w:rPr>
          <w:rFonts w:ascii="Arial" w:hAnsi="Arial" w:cs="Arial"/>
        </w:rPr>
        <w:t>Las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disposiciones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contenidas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anexos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deben acatarse por todos los gestores y operadores catastrales en el desarrollo de los procesos catastrales en los predios que correspondan y/o coincidan con los territorios y territorialidades indígenas.</w:t>
      </w:r>
    </w:p>
    <w:p w14:paraId="2376D2C5" w14:textId="77777777" w:rsidR="007D5795" w:rsidRPr="002129FE" w:rsidRDefault="007D5795" w:rsidP="007D5795">
      <w:pPr>
        <w:pStyle w:val="Textoindependiente"/>
        <w:rPr>
          <w:rFonts w:ascii="Arial" w:hAnsi="Arial" w:cs="Arial"/>
        </w:rPr>
      </w:pPr>
    </w:p>
    <w:p w14:paraId="20809FAB" w14:textId="77777777" w:rsidR="007D5795" w:rsidRPr="002129FE" w:rsidRDefault="007D5795" w:rsidP="007D5795">
      <w:pPr>
        <w:pStyle w:val="Textoindependiente"/>
        <w:ind w:left="262" w:right="254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</w:rPr>
        <w:t xml:space="preserve">ARTÍCULO 3º. ALCANCE INSTRUMENTO OPERATIVO: </w:t>
      </w:r>
      <w:r w:rsidRPr="002129FE">
        <w:rPr>
          <w:rFonts w:ascii="Arial" w:hAnsi="Arial" w:cs="Arial"/>
        </w:rPr>
        <w:t>El presente instrumento operativo establece procedimientos, lineamientos, mecanismos e instrumentos para la implementación de los procesos de gestión catastral multipropósito en territorios y territorialidades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indígenas,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acuerdo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lo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establecido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  <w:color w:val="000000" w:themeColor="text1"/>
        </w:rPr>
        <w:t xml:space="preserve">en </w:t>
      </w:r>
      <w:r w:rsidRPr="002129FE">
        <w:rPr>
          <w:rFonts w:ascii="Arial" w:hAnsi="Arial" w:cs="Arial"/>
          <w:color w:val="000000" w:themeColor="text1"/>
          <w:lang w:val="es-CO"/>
        </w:rPr>
        <w:t xml:space="preserve">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</w:t>
      </w:r>
    </w:p>
    <w:p w14:paraId="017A1D45" w14:textId="77777777" w:rsidR="007D5795" w:rsidRPr="002129FE" w:rsidRDefault="007D5795" w:rsidP="007D5795">
      <w:pPr>
        <w:pStyle w:val="Textoindependiente"/>
        <w:rPr>
          <w:rFonts w:ascii="Arial" w:hAnsi="Arial" w:cs="Arial"/>
        </w:rPr>
      </w:pPr>
    </w:p>
    <w:p w14:paraId="44C191BE" w14:textId="77777777" w:rsidR="007D5795" w:rsidRPr="002129FE" w:rsidRDefault="007D5795" w:rsidP="007D5795">
      <w:pPr>
        <w:pStyle w:val="Textoindependiente"/>
        <w:ind w:left="262" w:right="256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Para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todos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efectos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este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instrumento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operativo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es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carácter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vinculante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garantizará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la participación real, activa y efectiva de los pueblos indígenas a través de sus sistemas de conocimientos, formas y estructuras de gobierno propio, durante el proceso de gestión catastral de carácter especial.</w:t>
      </w:r>
    </w:p>
    <w:p w14:paraId="51011046" w14:textId="77777777" w:rsidR="007D5795" w:rsidRPr="002129FE" w:rsidRDefault="007D5795" w:rsidP="007D5795">
      <w:pPr>
        <w:pStyle w:val="Textoindependiente"/>
        <w:rPr>
          <w:rFonts w:ascii="Arial" w:hAnsi="Arial" w:cs="Arial"/>
        </w:rPr>
      </w:pPr>
    </w:p>
    <w:p w14:paraId="3B5AFCAA" w14:textId="36186771" w:rsidR="007D5795" w:rsidRPr="002129FE" w:rsidRDefault="007D5795" w:rsidP="007D5795">
      <w:pPr>
        <w:ind w:left="262" w:right="253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</w:rPr>
        <w:t xml:space="preserve">ARTÍCULO 4º. ALCANCE SUJETOS INTERVINIENTES: </w:t>
      </w:r>
      <w:r w:rsidRPr="002129FE">
        <w:rPr>
          <w:rFonts w:ascii="Arial" w:hAnsi="Arial" w:cs="Arial"/>
        </w:rPr>
        <w:t>Los sujetos intervinientes establecidos en el artículo 2.2.2.8.5.1.1</w:t>
      </w:r>
      <w:r w:rsidRPr="002129FE">
        <w:rPr>
          <w:rFonts w:ascii="Arial" w:hAnsi="Arial" w:cs="Arial"/>
          <w:color w:val="000000" w:themeColor="text1"/>
        </w:rPr>
        <w:t xml:space="preserve">. 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2025,</w:t>
      </w:r>
      <w:r w:rsidRPr="002129FE">
        <w:rPr>
          <w:rFonts w:ascii="Arial" w:hAnsi="Arial" w:cs="Arial"/>
        </w:rPr>
        <w:t xml:space="preserve"> tendrán los siguientes </w:t>
      </w:r>
      <w:r w:rsidRPr="002129FE">
        <w:rPr>
          <w:rFonts w:ascii="Arial" w:hAnsi="Arial" w:cs="Arial"/>
          <w:spacing w:val="-2"/>
        </w:rPr>
        <w:t>alcances:</w:t>
      </w:r>
    </w:p>
    <w:p w14:paraId="7555A5B2" w14:textId="5A224834" w:rsidR="007D5795" w:rsidRPr="002129FE" w:rsidRDefault="007D5795" w:rsidP="007D5795">
      <w:pPr>
        <w:pStyle w:val="Prrafodelista"/>
        <w:widowControl w:val="0"/>
        <w:numPr>
          <w:ilvl w:val="1"/>
          <w:numId w:val="2"/>
        </w:numPr>
        <w:tabs>
          <w:tab w:val="left" w:pos="627"/>
        </w:tabs>
        <w:autoSpaceDE w:val="0"/>
        <w:autoSpaceDN w:val="0"/>
        <w:spacing w:after="0" w:line="240" w:lineRule="auto"/>
        <w:ind w:right="254" w:firstLine="0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IGAC,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como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Gestor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prevalente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deberá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garantizar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adecuada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ejecución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de las operaciones técnicas dentro del marco de la gestión catastral en los territorios y territorialidades indígenas, promoviendo la participación efectiva de los pueblos y las comunidades implementando aspectos técnicos relacionados con:</w:t>
      </w:r>
    </w:p>
    <w:p w14:paraId="71C28BA8" w14:textId="77777777" w:rsidR="007D5795" w:rsidRPr="002129FE" w:rsidRDefault="007D5795" w:rsidP="007D5795">
      <w:pPr>
        <w:pStyle w:val="Textoindependiente"/>
        <w:spacing w:before="2"/>
        <w:rPr>
          <w:rFonts w:ascii="Arial" w:hAnsi="Arial" w:cs="Arial"/>
        </w:rPr>
      </w:pPr>
    </w:p>
    <w:p w14:paraId="4F749EBF" w14:textId="57E9B62F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after="0" w:line="240" w:lineRule="auto"/>
        <w:ind w:right="255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 xml:space="preserve">Lineamientos, estándares y procedimientos técnicos asociados a la captura del componente físico, jurídico y, económico en el marco de la gestión catastral. Así como la información no parcelaria definida en el </w:t>
      </w:r>
      <w:r w:rsidRPr="002129FE">
        <w:rPr>
          <w:rFonts w:ascii="Arial" w:hAnsi="Arial" w:cs="Arial"/>
        </w:rPr>
        <w:lastRenderedPageBreak/>
        <w:t>artíc</w:t>
      </w:r>
      <w:r w:rsidRPr="002129FE">
        <w:rPr>
          <w:rFonts w:ascii="Arial" w:hAnsi="Arial" w:cs="Arial"/>
          <w:color w:val="000000" w:themeColor="text1"/>
        </w:rPr>
        <w:t xml:space="preserve">ulo 2.2.2.8.5.2.7. 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</w:t>
      </w:r>
      <w:r w:rsidRPr="002129FE">
        <w:rPr>
          <w:rFonts w:ascii="Arial" w:hAnsi="Arial" w:cs="Arial"/>
          <w:color w:val="000000" w:themeColor="text1"/>
        </w:rPr>
        <w:t>.</w:t>
      </w:r>
    </w:p>
    <w:p w14:paraId="47FAE2D2" w14:textId="77777777" w:rsidR="007D5795" w:rsidRPr="002129FE" w:rsidRDefault="007D5795" w:rsidP="007D5795">
      <w:pPr>
        <w:pStyle w:val="Prrafodelista"/>
        <w:tabs>
          <w:tab w:val="left" w:pos="981"/>
        </w:tabs>
        <w:ind w:left="981" w:right="255"/>
        <w:rPr>
          <w:rFonts w:ascii="Arial" w:hAnsi="Arial" w:cs="Arial"/>
        </w:rPr>
      </w:pPr>
    </w:p>
    <w:p w14:paraId="7EDC7F88" w14:textId="4FF1E223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before="2" w:after="0" w:line="237" w:lineRule="auto"/>
        <w:ind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Diseñar e implementar un modelo extendido y los modelos de aplicación para los territorios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y territorialidades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indígenas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de manera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conjunta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con la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MPC, CNTI,</w:t>
      </w:r>
      <w:r w:rsidRPr="002129FE">
        <w:rPr>
          <w:rFonts w:ascii="Arial" w:hAnsi="Arial" w:cs="Arial"/>
          <w:spacing w:val="20"/>
        </w:rPr>
        <w:t xml:space="preserve"> </w:t>
      </w:r>
      <w:r w:rsidR="00C613C4">
        <w:rPr>
          <w:rFonts w:ascii="Arial" w:hAnsi="Arial" w:cs="Arial"/>
        </w:rPr>
        <w:t>l</w:t>
      </w:r>
      <w:r w:rsidRPr="002129FE">
        <w:rPr>
          <w:rFonts w:ascii="Arial" w:hAnsi="Arial" w:cs="Arial"/>
        </w:rPr>
        <w:t>a SNR, la ICDE, la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ANT y otras entidades competentes que se requiera. De acuerdo con lo dispuesto en el artículo 2.2.</w:t>
      </w:r>
      <w:r w:rsidRPr="002129FE">
        <w:rPr>
          <w:rFonts w:ascii="Arial" w:hAnsi="Arial" w:cs="Arial"/>
          <w:color w:val="000000" w:themeColor="text1"/>
        </w:rPr>
        <w:t xml:space="preserve">2.8.5.5.1. 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</w:t>
      </w:r>
      <w:r w:rsidRPr="002129FE">
        <w:rPr>
          <w:rFonts w:ascii="Arial" w:hAnsi="Arial" w:cs="Arial"/>
          <w:color w:val="000000" w:themeColor="text1"/>
        </w:rPr>
        <w:t>.</w:t>
      </w:r>
    </w:p>
    <w:p w14:paraId="38A8610B" w14:textId="77777777" w:rsidR="007D5795" w:rsidRPr="002129FE" w:rsidRDefault="007D5795" w:rsidP="007D5795">
      <w:pPr>
        <w:pStyle w:val="Prrafodelista"/>
        <w:widowControl w:val="0"/>
        <w:tabs>
          <w:tab w:val="left" w:pos="981"/>
        </w:tabs>
        <w:autoSpaceDE w:val="0"/>
        <w:autoSpaceDN w:val="0"/>
        <w:spacing w:before="4" w:after="0" w:line="237" w:lineRule="auto"/>
        <w:ind w:left="1341" w:right="257"/>
        <w:jc w:val="both"/>
        <w:rPr>
          <w:rFonts w:ascii="Arial" w:hAnsi="Arial" w:cs="Arial"/>
        </w:rPr>
      </w:pPr>
    </w:p>
    <w:p w14:paraId="54B3523A" w14:textId="5576F46B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before="4" w:after="0" w:line="237" w:lineRule="auto"/>
        <w:ind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En los casos que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IGAC no sea el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gestor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prevalente y no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se cuente con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 xml:space="preserve">operador catastral indígena, el IGAC acompañará los procesos de operación catastral junto con el gestor </w:t>
      </w:r>
      <w:r w:rsidR="00C613C4">
        <w:rPr>
          <w:rFonts w:ascii="Arial" w:hAnsi="Arial" w:cs="Arial"/>
        </w:rPr>
        <w:t>catastral</w:t>
      </w:r>
      <w:r w:rsidRPr="002129FE">
        <w:rPr>
          <w:rFonts w:ascii="Arial" w:hAnsi="Arial" w:cs="Arial"/>
        </w:rPr>
        <w:t xml:space="preserve"> en concertación con las autoridades indígenas.</w:t>
      </w:r>
    </w:p>
    <w:p w14:paraId="7E6657AE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787EB6AE" w14:textId="77777777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before="4" w:after="0" w:line="237" w:lineRule="auto"/>
        <w:ind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Fortalecimiento,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acompañamiento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formación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técnica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a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operadores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  <w:spacing w:val="-2"/>
        </w:rPr>
        <w:t>indígenas.</w:t>
      </w:r>
    </w:p>
    <w:p w14:paraId="30333935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3CCF6D11" w14:textId="77777777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before="4" w:after="0" w:line="237" w:lineRule="auto"/>
        <w:ind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acuerdo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artículo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 xml:space="preserve">2.2.2.8.5.5.1. </w:t>
      </w:r>
      <w:r w:rsidRPr="002129FE">
        <w:rPr>
          <w:rFonts w:ascii="Arial" w:hAnsi="Arial" w:cs="Arial"/>
          <w:color w:val="000000" w:themeColor="text1"/>
        </w:rPr>
        <w:t xml:space="preserve">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2025,</w:t>
      </w:r>
      <w:r w:rsidRPr="002129FE">
        <w:rPr>
          <w:rFonts w:ascii="Arial" w:hAnsi="Arial" w:cs="Arial"/>
          <w:color w:val="000000" w:themeColor="text1"/>
          <w:spacing w:val="-16"/>
        </w:rPr>
        <w:t xml:space="preserve"> </w:t>
      </w:r>
      <w:r w:rsidRPr="002129FE">
        <w:rPr>
          <w:rFonts w:ascii="Arial" w:hAnsi="Arial" w:cs="Arial"/>
          <w:color w:val="000000" w:themeColor="text1"/>
        </w:rPr>
        <w:t>la</w:t>
      </w:r>
      <w:r w:rsidRPr="002129FE">
        <w:rPr>
          <w:rFonts w:ascii="Arial" w:hAnsi="Arial" w:cs="Arial"/>
          <w:color w:val="000000" w:themeColor="text1"/>
          <w:spacing w:val="-15"/>
        </w:rPr>
        <w:t xml:space="preserve"> </w:t>
      </w:r>
      <w:proofErr w:type="spellStart"/>
      <w:r w:rsidRPr="002129FE">
        <w:rPr>
          <w:rFonts w:ascii="Arial" w:hAnsi="Arial" w:cs="Arial"/>
          <w:color w:val="000000" w:themeColor="text1"/>
        </w:rPr>
        <w:t>co-gobernanz</w:t>
      </w:r>
      <w:r w:rsidRPr="002129FE">
        <w:rPr>
          <w:rFonts w:ascii="Arial" w:hAnsi="Arial" w:cs="Arial"/>
        </w:rPr>
        <w:t>a</w:t>
      </w:r>
      <w:proofErr w:type="spellEnd"/>
      <w:r w:rsidRPr="002129FE">
        <w:rPr>
          <w:rFonts w:ascii="Arial" w:hAnsi="Arial" w:cs="Arial"/>
        </w:rPr>
        <w:t xml:space="preserve"> del dato se hará de manera conjunta entre el Gobierno Nacional en coordinación con el IGAC, los pueblos indígenas y su institucionalidad propia.</w:t>
      </w:r>
    </w:p>
    <w:p w14:paraId="7C97FF9C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316D0AF9" w14:textId="0E7515BB" w:rsidR="007D5795" w:rsidRPr="002129FE" w:rsidRDefault="007D5795" w:rsidP="007D5795">
      <w:pPr>
        <w:pStyle w:val="Prrafodelista"/>
        <w:widowControl w:val="0"/>
        <w:numPr>
          <w:ilvl w:val="0"/>
          <w:numId w:val="3"/>
        </w:numPr>
        <w:tabs>
          <w:tab w:val="left" w:pos="981"/>
        </w:tabs>
        <w:autoSpaceDE w:val="0"/>
        <w:autoSpaceDN w:val="0"/>
        <w:spacing w:before="4" w:after="0" w:line="237" w:lineRule="auto"/>
        <w:ind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Desarrollará una estrategia para ampliar su presencia territorial en los territorios y las territorialidades indígenas en todo el país.</w:t>
      </w:r>
    </w:p>
    <w:p w14:paraId="7D2BADDC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270561AA" w14:textId="77777777" w:rsidR="007D5795" w:rsidRPr="002129FE" w:rsidRDefault="007D5795" w:rsidP="007D5795">
      <w:pPr>
        <w:pStyle w:val="Prrafodelista"/>
        <w:widowControl w:val="0"/>
        <w:numPr>
          <w:ilvl w:val="1"/>
          <w:numId w:val="2"/>
        </w:numPr>
        <w:tabs>
          <w:tab w:val="left" w:pos="632"/>
        </w:tabs>
        <w:autoSpaceDE w:val="0"/>
        <w:autoSpaceDN w:val="0"/>
        <w:spacing w:after="0" w:line="240" w:lineRule="auto"/>
        <w:ind w:right="256" w:firstLine="0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  <w:color w:val="000000" w:themeColor="text1"/>
        </w:rPr>
        <w:t>GESTORES</w:t>
      </w:r>
      <w:r w:rsidRPr="002129FE">
        <w:rPr>
          <w:rFonts w:ascii="Arial" w:hAnsi="Arial" w:cs="Arial"/>
          <w:b/>
          <w:color w:val="000000" w:themeColor="text1"/>
          <w:spacing w:val="-3"/>
        </w:rPr>
        <w:t xml:space="preserve"> </w:t>
      </w:r>
      <w:r w:rsidRPr="002129FE">
        <w:rPr>
          <w:rFonts w:ascii="Arial" w:hAnsi="Arial" w:cs="Arial"/>
          <w:b/>
          <w:color w:val="000000" w:themeColor="text1"/>
        </w:rPr>
        <w:t xml:space="preserve">CATASTRALES: </w:t>
      </w:r>
      <w:r w:rsidRPr="002129FE">
        <w:rPr>
          <w:rFonts w:ascii="Arial" w:hAnsi="Arial" w:cs="Arial"/>
          <w:color w:val="000000" w:themeColor="text1"/>
        </w:rPr>
        <w:t>Para</w:t>
      </w:r>
      <w:r w:rsidRPr="002129FE">
        <w:rPr>
          <w:rFonts w:ascii="Arial" w:hAnsi="Arial" w:cs="Arial"/>
          <w:color w:val="000000" w:themeColor="text1"/>
          <w:spacing w:val="-2"/>
        </w:rPr>
        <w:t xml:space="preserve"> </w:t>
      </w:r>
      <w:r w:rsidRPr="002129FE">
        <w:rPr>
          <w:rFonts w:ascii="Arial" w:hAnsi="Arial" w:cs="Arial"/>
          <w:color w:val="000000" w:themeColor="text1"/>
        </w:rPr>
        <w:t>el</w:t>
      </w:r>
      <w:r w:rsidRPr="002129FE">
        <w:rPr>
          <w:rFonts w:ascii="Arial" w:hAnsi="Arial" w:cs="Arial"/>
          <w:color w:val="000000" w:themeColor="text1"/>
          <w:spacing w:val="-3"/>
        </w:rPr>
        <w:t xml:space="preserve"> </w:t>
      </w:r>
      <w:r w:rsidRPr="002129FE">
        <w:rPr>
          <w:rFonts w:ascii="Arial" w:hAnsi="Arial" w:cs="Arial"/>
          <w:color w:val="000000" w:themeColor="text1"/>
        </w:rPr>
        <w:t>caso</w:t>
      </w:r>
      <w:r w:rsidRPr="002129FE">
        <w:rPr>
          <w:rFonts w:ascii="Arial" w:hAnsi="Arial" w:cs="Arial"/>
          <w:color w:val="000000" w:themeColor="text1"/>
          <w:spacing w:val="-2"/>
        </w:rPr>
        <w:t xml:space="preserve"> </w:t>
      </w:r>
      <w:r w:rsidRPr="002129FE">
        <w:rPr>
          <w:rFonts w:ascii="Arial" w:hAnsi="Arial" w:cs="Arial"/>
          <w:color w:val="000000" w:themeColor="text1"/>
        </w:rPr>
        <w:t>del</w:t>
      </w:r>
      <w:r w:rsidRPr="002129FE">
        <w:rPr>
          <w:rFonts w:ascii="Arial" w:hAnsi="Arial" w:cs="Arial"/>
          <w:color w:val="000000" w:themeColor="text1"/>
          <w:spacing w:val="-3"/>
        </w:rPr>
        <w:t xml:space="preserve"> </w:t>
      </w:r>
      <w:r w:rsidRPr="002129FE">
        <w:rPr>
          <w:rFonts w:ascii="Arial" w:hAnsi="Arial" w:cs="Arial"/>
          <w:color w:val="000000" w:themeColor="text1"/>
        </w:rPr>
        <w:t>presente</w:t>
      </w:r>
      <w:r w:rsidRPr="002129FE">
        <w:rPr>
          <w:rFonts w:ascii="Arial" w:hAnsi="Arial" w:cs="Arial"/>
          <w:color w:val="000000" w:themeColor="text1"/>
          <w:spacing w:val="-4"/>
        </w:rPr>
        <w:t xml:space="preserve"> </w:t>
      </w:r>
      <w:r w:rsidRPr="002129FE">
        <w:rPr>
          <w:rFonts w:ascii="Arial" w:hAnsi="Arial" w:cs="Arial"/>
          <w:color w:val="000000" w:themeColor="text1"/>
        </w:rPr>
        <w:t>documento</w:t>
      </w:r>
      <w:r w:rsidRPr="002129FE">
        <w:rPr>
          <w:rFonts w:ascii="Arial" w:hAnsi="Arial" w:cs="Arial"/>
          <w:color w:val="000000" w:themeColor="text1"/>
          <w:spacing w:val="-2"/>
        </w:rPr>
        <w:t xml:space="preserve"> </w:t>
      </w:r>
      <w:r w:rsidRPr="002129FE">
        <w:rPr>
          <w:rFonts w:ascii="Arial" w:hAnsi="Arial" w:cs="Arial"/>
          <w:color w:val="000000" w:themeColor="text1"/>
        </w:rPr>
        <w:t>y</w:t>
      </w:r>
      <w:r w:rsidRPr="002129FE">
        <w:rPr>
          <w:rFonts w:ascii="Arial" w:hAnsi="Arial" w:cs="Arial"/>
          <w:color w:val="000000" w:themeColor="text1"/>
          <w:spacing w:val="-4"/>
        </w:rPr>
        <w:t xml:space="preserve"> </w:t>
      </w:r>
      <w:r w:rsidRPr="002129FE">
        <w:rPr>
          <w:rFonts w:ascii="Arial" w:hAnsi="Arial" w:cs="Arial"/>
          <w:color w:val="000000" w:themeColor="text1"/>
        </w:rPr>
        <w:t>de</w:t>
      </w:r>
      <w:r w:rsidRPr="002129FE">
        <w:rPr>
          <w:rFonts w:ascii="Arial" w:hAnsi="Arial" w:cs="Arial"/>
          <w:color w:val="000000" w:themeColor="text1"/>
          <w:spacing w:val="-2"/>
        </w:rPr>
        <w:t xml:space="preserve"> </w:t>
      </w:r>
      <w:r w:rsidRPr="002129FE">
        <w:rPr>
          <w:rFonts w:ascii="Arial" w:hAnsi="Arial" w:cs="Arial"/>
          <w:color w:val="000000" w:themeColor="text1"/>
        </w:rPr>
        <w:t xml:space="preserve">conformidad con 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</w:t>
      </w:r>
      <w:r w:rsidRPr="002129FE">
        <w:rPr>
          <w:rFonts w:ascii="Arial" w:hAnsi="Arial" w:cs="Arial"/>
          <w:color w:val="000000" w:themeColor="text1"/>
        </w:rPr>
        <w:t xml:space="preserve">, </w:t>
      </w:r>
      <w:r w:rsidRPr="002129FE">
        <w:rPr>
          <w:rFonts w:ascii="Arial" w:hAnsi="Arial" w:cs="Arial"/>
        </w:rPr>
        <w:t>se referencia a aquellos prestadores del servicio público catastral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que cuenten en su jurisdicción con territorios y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territorialidades indígenas, para lo cual deben garantizar la ejecución de los procesos de la gestión catastral con enfoque multipropósito adoptados en el presente instrumento operativo, así como las siguientes:</w:t>
      </w:r>
    </w:p>
    <w:p w14:paraId="3EBFEFF5" w14:textId="77777777" w:rsidR="007D5795" w:rsidRPr="002129FE" w:rsidRDefault="007D5795" w:rsidP="007D5795">
      <w:pPr>
        <w:pStyle w:val="Prrafodelista"/>
        <w:widowControl w:val="0"/>
        <w:tabs>
          <w:tab w:val="left" w:pos="632"/>
        </w:tabs>
        <w:autoSpaceDE w:val="0"/>
        <w:autoSpaceDN w:val="0"/>
        <w:spacing w:after="0" w:line="240" w:lineRule="auto"/>
        <w:ind w:left="262" w:right="256"/>
        <w:contextualSpacing w:val="0"/>
        <w:jc w:val="both"/>
        <w:rPr>
          <w:rFonts w:ascii="Arial" w:hAnsi="Arial" w:cs="Arial"/>
        </w:rPr>
      </w:pPr>
    </w:p>
    <w:p w14:paraId="741061DC" w14:textId="33872145" w:rsidR="007D5795" w:rsidRPr="002129FE" w:rsidRDefault="007D5795" w:rsidP="007D579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 la implementación de los procesos de gestión catastral en territorios y territorialidades indígenas de conformidad con lo establecido en el presente instrumento operativo, realizando la respectiva coordinación de aplicación con el IGAC y garantizando la participación de los pueblos a través de sus autoridades e institucionalidad indígena.</w:t>
      </w:r>
    </w:p>
    <w:p w14:paraId="40A1D9D0" w14:textId="77777777" w:rsidR="007D5795" w:rsidRPr="002129FE" w:rsidRDefault="007D5795" w:rsidP="007D5795">
      <w:pPr>
        <w:pStyle w:val="Prrafodelista"/>
        <w:widowControl w:val="0"/>
        <w:tabs>
          <w:tab w:val="left" w:pos="632"/>
        </w:tabs>
        <w:autoSpaceDE w:val="0"/>
        <w:autoSpaceDN w:val="0"/>
        <w:spacing w:after="0" w:line="240" w:lineRule="auto"/>
        <w:ind w:left="1342" w:right="256"/>
        <w:contextualSpacing w:val="0"/>
        <w:jc w:val="both"/>
        <w:rPr>
          <w:rFonts w:ascii="Arial" w:hAnsi="Arial" w:cs="Arial"/>
        </w:rPr>
      </w:pPr>
    </w:p>
    <w:p w14:paraId="69C7FA8B" w14:textId="77777777" w:rsidR="007D5795" w:rsidRPr="002129FE" w:rsidRDefault="007D5795" w:rsidP="007D579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Articular con el operador indígena las actividades técnicas del proceso de gestión catastral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territorios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territorialidades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indígenas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garantizando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cumplimiento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de lineamientos,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estándares,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procedimientos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elaboración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productos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referenciados en la normatividad vigente y en el presente instrumento operativo.</w:t>
      </w:r>
    </w:p>
    <w:p w14:paraId="37E3A281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6C0541E2" w14:textId="77777777" w:rsidR="007D5795" w:rsidRPr="002129FE" w:rsidRDefault="007D5795" w:rsidP="007D579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implementación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del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enfoque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intercultural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gestión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  <w:spacing w:val="-2"/>
        </w:rPr>
        <w:t>catastral.</w:t>
      </w:r>
    </w:p>
    <w:p w14:paraId="20BD6A4C" w14:textId="77777777" w:rsidR="007D5795" w:rsidRPr="002129FE" w:rsidRDefault="007D5795" w:rsidP="007D5795">
      <w:pPr>
        <w:pStyle w:val="Prrafodelista"/>
        <w:rPr>
          <w:rFonts w:ascii="Arial" w:hAnsi="Arial" w:cs="Arial"/>
        </w:rPr>
      </w:pPr>
    </w:p>
    <w:p w14:paraId="6983E537" w14:textId="4E89F2C1" w:rsidR="00EA7C55" w:rsidRPr="002129FE" w:rsidRDefault="007D5795" w:rsidP="00EA7C5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 xml:space="preserve">Implementar el modelo extendido y los modelos de aplicación para los territorios y territorialidades indígenas </w:t>
      </w:r>
      <w:r w:rsidRPr="002129FE">
        <w:rPr>
          <w:rFonts w:ascii="Arial" w:hAnsi="Arial" w:cs="Arial"/>
          <w:color w:val="000000" w:themeColor="text1"/>
        </w:rPr>
        <w:t xml:space="preserve">concertado de manera conjunta con la MPC, CNTI, </w:t>
      </w:r>
      <w:r w:rsidR="00F00957">
        <w:rPr>
          <w:rFonts w:ascii="Arial" w:hAnsi="Arial" w:cs="Arial"/>
          <w:color w:val="000000" w:themeColor="text1"/>
        </w:rPr>
        <w:t>l</w:t>
      </w:r>
      <w:r w:rsidRPr="002129FE">
        <w:rPr>
          <w:rFonts w:ascii="Arial" w:hAnsi="Arial" w:cs="Arial"/>
          <w:color w:val="000000" w:themeColor="text1"/>
        </w:rPr>
        <w:t>a SNR, la ICDE, la</w:t>
      </w:r>
      <w:r w:rsidRPr="002129FE">
        <w:rPr>
          <w:rFonts w:ascii="Arial" w:hAnsi="Arial" w:cs="Arial"/>
          <w:color w:val="000000" w:themeColor="text1"/>
          <w:spacing w:val="-11"/>
        </w:rPr>
        <w:t xml:space="preserve"> </w:t>
      </w:r>
      <w:r w:rsidRPr="002129FE">
        <w:rPr>
          <w:rFonts w:ascii="Arial" w:hAnsi="Arial" w:cs="Arial"/>
          <w:color w:val="000000" w:themeColor="text1"/>
        </w:rPr>
        <w:t xml:space="preserve">ANT y otras entidades competentes que se requiera. De acuerdo con lo dispuesto en el artículo 2.2.2.8.5.5.1. 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</w:t>
      </w:r>
      <w:r w:rsidRPr="002129FE">
        <w:rPr>
          <w:rFonts w:ascii="Arial" w:hAnsi="Arial" w:cs="Arial"/>
          <w:color w:val="000000" w:themeColor="text1"/>
        </w:rPr>
        <w:t>.</w:t>
      </w:r>
    </w:p>
    <w:p w14:paraId="03FD63F3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5B669512" w14:textId="77777777" w:rsidR="00EA7C55" w:rsidRPr="002129FE" w:rsidRDefault="007D5795" w:rsidP="00EA7C5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 la calidad, veracidad e integridad de la información catastral, en sus componentes físico, jurídico y económico.</w:t>
      </w:r>
    </w:p>
    <w:p w14:paraId="0971B0E7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414BA306" w14:textId="29EBF018" w:rsidR="007D5795" w:rsidRPr="002129FE" w:rsidRDefault="007D5795" w:rsidP="00EA7C55">
      <w:pPr>
        <w:pStyle w:val="Prrafodelista"/>
        <w:widowControl w:val="0"/>
        <w:numPr>
          <w:ilvl w:val="0"/>
          <w:numId w:val="4"/>
        </w:numPr>
        <w:tabs>
          <w:tab w:val="left" w:pos="632"/>
        </w:tabs>
        <w:autoSpaceDE w:val="0"/>
        <w:autoSpaceDN w:val="0"/>
        <w:spacing w:after="0" w:line="240" w:lineRule="auto"/>
        <w:ind w:right="256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actualización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permanente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base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interoperabilidad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de la información resultante de los procesos catastrales adelantados en territorios y territorialidades indígenas.</w:t>
      </w:r>
    </w:p>
    <w:p w14:paraId="73D9FF40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258EB4AE" w14:textId="77777777" w:rsidR="00EA7C55" w:rsidRPr="002129FE" w:rsidRDefault="00EA7C55" w:rsidP="00EA7C55">
      <w:pPr>
        <w:pStyle w:val="Textoindependiente"/>
        <w:spacing w:before="75"/>
        <w:ind w:left="262" w:right="259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  <w:bCs/>
        </w:rPr>
        <w:t xml:space="preserve">4.3 </w:t>
      </w:r>
      <w:r w:rsidRPr="002129FE">
        <w:rPr>
          <w:rFonts w:ascii="Arial" w:hAnsi="Arial" w:cs="Arial"/>
          <w:b/>
        </w:rPr>
        <w:t>OPERADOR</w:t>
      </w:r>
      <w:r w:rsidRPr="002129FE">
        <w:rPr>
          <w:rFonts w:ascii="Arial" w:hAnsi="Arial" w:cs="Arial"/>
          <w:b/>
          <w:spacing w:val="-1"/>
        </w:rPr>
        <w:t xml:space="preserve"> </w:t>
      </w:r>
      <w:r w:rsidRPr="002129FE">
        <w:rPr>
          <w:rFonts w:ascii="Arial" w:hAnsi="Arial" w:cs="Arial"/>
          <w:b/>
        </w:rPr>
        <w:t>CATASTRAL</w:t>
      </w:r>
      <w:r w:rsidRPr="002129FE">
        <w:rPr>
          <w:rFonts w:ascii="Arial" w:hAnsi="Arial" w:cs="Arial"/>
          <w:b/>
          <w:spacing w:val="-3"/>
        </w:rPr>
        <w:t xml:space="preserve"> </w:t>
      </w:r>
      <w:r w:rsidRPr="002129FE">
        <w:rPr>
          <w:rFonts w:ascii="Arial" w:hAnsi="Arial" w:cs="Arial"/>
          <w:b/>
        </w:rPr>
        <w:t xml:space="preserve">INDÍGENA: </w:t>
      </w:r>
      <w:r w:rsidRPr="002129FE">
        <w:rPr>
          <w:rFonts w:ascii="Arial" w:hAnsi="Arial" w:cs="Arial"/>
        </w:rPr>
        <w:t>Los operadores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catastrales indígenas, podrán adelantar las actividades técnicas asociadas a los componentes físico y/o económico y/o jurídico en territorios y territorialidades indígenas en concordancia con lo contemplado en el artículo 2</w:t>
      </w:r>
      <w:r w:rsidRPr="002129FE">
        <w:rPr>
          <w:rFonts w:ascii="Arial" w:hAnsi="Arial" w:cs="Arial"/>
          <w:color w:val="000000" w:themeColor="text1"/>
        </w:rPr>
        <w:t xml:space="preserve">.2.2.8.5.1.4. </w:t>
      </w:r>
      <w:r w:rsidRPr="002129FE">
        <w:rPr>
          <w:rFonts w:ascii="Arial" w:hAnsi="Arial" w:cs="Arial"/>
          <w:color w:val="000000" w:themeColor="text1"/>
          <w:lang w:val="es-CO"/>
        </w:rPr>
        <w:t xml:space="preserve">del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 xml:space="preserve">adicionado por el Decreto 0462 de 2025, </w:t>
      </w:r>
      <w:r w:rsidRPr="002129FE">
        <w:rPr>
          <w:rFonts w:ascii="Arial" w:hAnsi="Arial" w:cs="Arial"/>
        </w:rPr>
        <w:t>para los procesos de gestión catastral. La información de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las capas no parcelarias se levantará conforme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al artículo 2.2.2.8.5.2.7. del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mismo decreto,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correspondiente a la información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complementaria a la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catastral, la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cual debe</w:t>
      </w:r>
      <w:r w:rsidRPr="002129FE">
        <w:rPr>
          <w:rFonts w:ascii="Arial" w:hAnsi="Arial" w:cs="Arial"/>
          <w:spacing w:val="18"/>
        </w:rPr>
        <w:t xml:space="preserve"> </w:t>
      </w:r>
      <w:r w:rsidRPr="002129FE">
        <w:rPr>
          <w:rFonts w:ascii="Arial" w:hAnsi="Arial" w:cs="Arial"/>
        </w:rPr>
        <w:t>ser</w:t>
      </w:r>
      <w:r w:rsidRPr="002129FE">
        <w:rPr>
          <w:rFonts w:ascii="Arial" w:hAnsi="Arial" w:cs="Arial"/>
          <w:spacing w:val="20"/>
        </w:rPr>
        <w:t xml:space="preserve"> </w:t>
      </w:r>
      <w:r w:rsidRPr="002129FE">
        <w:rPr>
          <w:rFonts w:ascii="Arial" w:hAnsi="Arial" w:cs="Arial"/>
        </w:rPr>
        <w:t>interoperable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18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información</w:t>
      </w:r>
      <w:r w:rsidRPr="002129FE">
        <w:rPr>
          <w:rFonts w:ascii="Arial" w:hAnsi="Arial" w:cs="Arial"/>
          <w:spacing w:val="18"/>
        </w:rPr>
        <w:t xml:space="preserve"> </w:t>
      </w:r>
      <w:r w:rsidRPr="002129FE">
        <w:rPr>
          <w:rFonts w:ascii="Arial" w:hAnsi="Arial" w:cs="Arial"/>
        </w:rPr>
        <w:t>de todos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modelos</w:t>
      </w:r>
      <w:r w:rsidRPr="002129FE">
        <w:rPr>
          <w:rFonts w:ascii="Arial" w:hAnsi="Arial" w:cs="Arial"/>
          <w:spacing w:val="19"/>
        </w:rPr>
        <w:t xml:space="preserve"> </w:t>
      </w:r>
      <w:r w:rsidRPr="002129FE">
        <w:rPr>
          <w:rFonts w:ascii="Arial" w:hAnsi="Arial" w:cs="Arial"/>
        </w:rPr>
        <w:t>LADM_COL.</w:t>
      </w:r>
      <w:r w:rsidRPr="002129FE">
        <w:rPr>
          <w:rFonts w:ascii="Arial" w:hAnsi="Arial" w:cs="Arial"/>
          <w:spacing w:val="20"/>
        </w:rPr>
        <w:t xml:space="preserve"> </w:t>
      </w:r>
      <w:r w:rsidRPr="002129FE">
        <w:rPr>
          <w:rFonts w:ascii="Arial" w:hAnsi="Arial" w:cs="Arial"/>
        </w:rPr>
        <w:t>Se deberá garantizar la adecuada ejecución del proceso de acuerdo con los lineamientos técnicos definidos en el presente documento y en la normatividad catastral vigente, de igual forma:</w:t>
      </w:r>
    </w:p>
    <w:p w14:paraId="6EB64C41" w14:textId="77777777" w:rsidR="00EA7C55" w:rsidRPr="002129FE" w:rsidRDefault="00EA7C55" w:rsidP="00EA7C55">
      <w:pPr>
        <w:pStyle w:val="Textoindependiente"/>
        <w:spacing w:before="3"/>
        <w:rPr>
          <w:rFonts w:ascii="Arial" w:hAnsi="Arial" w:cs="Arial"/>
        </w:rPr>
      </w:pPr>
    </w:p>
    <w:p w14:paraId="0A497EDB" w14:textId="77777777" w:rsidR="00EA7C55" w:rsidRPr="002129FE" w:rsidRDefault="00EA7C55" w:rsidP="00EA7C55">
      <w:pPr>
        <w:pStyle w:val="Prrafodelista"/>
        <w:widowControl w:val="0"/>
        <w:numPr>
          <w:ilvl w:val="0"/>
          <w:numId w:val="6"/>
        </w:numPr>
        <w:tabs>
          <w:tab w:val="left" w:pos="981"/>
        </w:tabs>
        <w:autoSpaceDE w:val="0"/>
        <w:autoSpaceDN w:val="0"/>
        <w:spacing w:after="0" w:line="237" w:lineRule="auto"/>
        <w:ind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Aplicar en la ejecución de la operación catastral los lineamientos, estándares, especificaciones técnicas y procedimientos definidos por el IGAC, así como la metodología relacionada en el presente documento.</w:t>
      </w:r>
    </w:p>
    <w:p w14:paraId="13A22EDC" w14:textId="77777777" w:rsidR="00EA7C55" w:rsidRPr="002129FE" w:rsidRDefault="00EA7C55" w:rsidP="00EA7C55">
      <w:pPr>
        <w:pStyle w:val="Prrafodelista"/>
        <w:widowControl w:val="0"/>
        <w:tabs>
          <w:tab w:val="left" w:pos="981"/>
        </w:tabs>
        <w:autoSpaceDE w:val="0"/>
        <w:autoSpaceDN w:val="0"/>
        <w:spacing w:after="0" w:line="237" w:lineRule="auto"/>
        <w:ind w:left="1353" w:right="258"/>
        <w:jc w:val="both"/>
        <w:rPr>
          <w:rFonts w:ascii="Arial" w:hAnsi="Arial" w:cs="Arial"/>
        </w:rPr>
      </w:pPr>
    </w:p>
    <w:p w14:paraId="4AA5318D" w14:textId="49179F2F" w:rsidR="00EA7C55" w:rsidRPr="002129FE" w:rsidRDefault="00F00957" w:rsidP="00EA7C55">
      <w:pPr>
        <w:pStyle w:val="Prrafodelista"/>
        <w:widowControl w:val="0"/>
        <w:numPr>
          <w:ilvl w:val="0"/>
          <w:numId w:val="6"/>
        </w:numPr>
        <w:tabs>
          <w:tab w:val="left" w:pos="981"/>
        </w:tabs>
        <w:autoSpaceDE w:val="0"/>
        <w:autoSpaceDN w:val="0"/>
        <w:spacing w:after="0" w:line="237" w:lineRule="auto"/>
        <w:ind w:right="258"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EA7C55" w:rsidRPr="002129FE">
        <w:rPr>
          <w:rFonts w:ascii="Arial" w:hAnsi="Arial" w:cs="Arial"/>
        </w:rPr>
        <w:t xml:space="preserve">mplementar en su base de datos el </w:t>
      </w:r>
      <w:r w:rsidR="00973153" w:rsidRPr="00973153">
        <w:rPr>
          <w:rFonts w:ascii="Arial" w:hAnsi="Arial" w:cs="Arial"/>
        </w:rPr>
        <w:t>modelo de aplicación LADM_COL para predios que correspondan o coincidan con los territorios y territorialidades indígenas</w:t>
      </w:r>
      <w:r w:rsidR="00973153">
        <w:rPr>
          <w:rFonts w:ascii="Arial" w:hAnsi="Arial" w:cs="Arial"/>
        </w:rPr>
        <w:t>,</w:t>
      </w:r>
      <w:r w:rsidR="00EA7C55" w:rsidRPr="002129FE">
        <w:rPr>
          <w:rFonts w:ascii="Arial" w:hAnsi="Arial" w:cs="Arial"/>
        </w:rPr>
        <w:t xml:space="preserve"> incluyendo las variables relacionadas en el presente documento.</w:t>
      </w:r>
    </w:p>
    <w:p w14:paraId="3E6AD39A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450D80E2" w14:textId="77777777" w:rsidR="00EA7C55" w:rsidRPr="002129FE" w:rsidRDefault="00EA7C55" w:rsidP="00EA7C55">
      <w:pPr>
        <w:pStyle w:val="Prrafodelista"/>
        <w:widowControl w:val="0"/>
        <w:numPr>
          <w:ilvl w:val="0"/>
          <w:numId w:val="6"/>
        </w:numPr>
        <w:tabs>
          <w:tab w:val="left" w:pos="981"/>
        </w:tabs>
        <w:autoSpaceDE w:val="0"/>
        <w:autoSpaceDN w:val="0"/>
        <w:spacing w:after="0" w:line="237" w:lineRule="auto"/>
        <w:ind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Entregar la base de datos resultante del proceso catastral en el formato de intercambio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datos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para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Sistemas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Información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>Tierras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XTF,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cual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es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un formato de transferencia neutro, bajo las reglas definidas por el IGAC y los estándares y especificaciones técnicas definidas.</w:t>
      </w:r>
    </w:p>
    <w:p w14:paraId="32164AD3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15B2DDB3" w14:textId="3AA41D86" w:rsidR="00EA7C55" w:rsidRPr="002129FE" w:rsidRDefault="00EA7C55" w:rsidP="00EA7C55">
      <w:pPr>
        <w:pStyle w:val="Prrafodelista"/>
        <w:widowControl w:val="0"/>
        <w:numPr>
          <w:ilvl w:val="0"/>
          <w:numId w:val="6"/>
        </w:numPr>
        <w:tabs>
          <w:tab w:val="left" w:pos="981"/>
        </w:tabs>
        <w:autoSpaceDE w:val="0"/>
        <w:autoSpaceDN w:val="0"/>
        <w:spacing w:after="0" w:line="237" w:lineRule="auto"/>
        <w:ind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cumplimiento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hitos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seguimiento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definidos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por</w:t>
      </w:r>
      <w:r w:rsidRPr="002129FE">
        <w:rPr>
          <w:rFonts w:ascii="Arial" w:hAnsi="Arial" w:cs="Arial"/>
          <w:spacing w:val="-14"/>
        </w:rPr>
        <w:t xml:space="preserve"> </w:t>
      </w:r>
      <w:r w:rsidRPr="002129FE">
        <w:rPr>
          <w:rFonts w:ascii="Arial" w:hAnsi="Arial" w:cs="Arial"/>
        </w:rPr>
        <w:t>parte</w:t>
      </w:r>
      <w:r w:rsidRPr="002129FE">
        <w:rPr>
          <w:rFonts w:ascii="Arial" w:hAnsi="Arial" w:cs="Arial"/>
          <w:spacing w:val="-15"/>
        </w:rPr>
        <w:t xml:space="preserve"> </w:t>
      </w:r>
      <w:r w:rsidRPr="002129FE">
        <w:rPr>
          <w:rFonts w:ascii="Arial" w:hAnsi="Arial" w:cs="Arial"/>
        </w:rPr>
        <w:t>del</w:t>
      </w:r>
      <w:r w:rsidRPr="002129FE">
        <w:rPr>
          <w:rFonts w:ascii="Arial" w:hAnsi="Arial" w:cs="Arial"/>
          <w:spacing w:val="-16"/>
        </w:rPr>
        <w:t xml:space="preserve"> </w:t>
      </w:r>
      <w:r w:rsidRPr="002129FE">
        <w:rPr>
          <w:rFonts w:ascii="Arial" w:hAnsi="Arial" w:cs="Arial"/>
        </w:rPr>
        <w:t xml:space="preserve">gestor catastral de acuerdo con el Plan de Gestión integrado del proyecto y el plan de </w:t>
      </w:r>
      <w:r w:rsidRPr="002129FE">
        <w:rPr>
          <w:rFonts w:ascii="Arial" w:hAnsi="Arial" w:cs="Arial"/>
          <w:spacing w:val="-2"/>
        </w:rPr>
        <w:t>calidad.</w:t>
      </w:r>
    </w:p>
    <w:p w14:paraId="4DDC9CCE" w14:textId="77777777" w:rsidR="00EA7C55" w:rsidRPr="002129FE" w:rsidRDefault="00EA7C55" w:rsidP="00EA7C55">
      <w:pPr>
        <w:pStyle w:val="Prrafodelista"/>
        <w:rPr>
          <w:rFonts w:ascii="Arial" w:hAnsi="Arial" w:cs="Arial"/>
        </w:rPr>
      </w:pPr>
    </w:p>
    <w:p w14:paraId="0CB81BD1" w14:textId="1C9EC1C3" w:rsidR="00EA7C55" w:rsidRPr="002129FE" w:rsidRDefault="00EA7C55" w:rsidP="00EA7C55">
      <w:pPr>
        <w:pStyle w:val="Ttulo1"/>
        <w:spacing w:before="249"/>
        <w:ind w:left="262"/>
        <w:jc w:val="both"/>
        <w:rPr>
          <w:b w:val="0"/>
        </w:rPr>
      </w:pPr>
      <w:r w:rsidRPr="002129FE">
        <w:lastRenderedPageBreak/>
        <w:t>ARTÍCULO</w:t>
      </w:r>
      <w:r w:rsidRPr="002129FE">
        <w:rPr>
          <w:spacing w:val="70"/>
        </w:rPr>
        <w:t xml:space="preserve"> </w:t>
      </w:r>
      <w:r w:rsidRPr="002129FE">
        <w:t>5º.</w:t>
      </w:r>
      <w:r w:rsidRPr="002129FE">
        <w:rPr>
          <w:spacing w:val="70"/>
        </w:rPr>
        <w:t xml:space="preserve"> </w:t>
      </w:r>
      <w:r w:rsidRPr="002129FE">
        <w:t>OPERACIÓN</w:t>
      </w:r>
      <w:r w:rsidRPr="002129FE">
        <w:rPr>
          <w:spacing w:val="71"/>
        </w:rPr>
        <w:t xml:space="preserve"> </w:t>
      </w:r>
      <w:r w:rsidRPr="002129FE">
        <w:t>CATASTRAL</w:t>
      </w:r>
      <w:r w:rsidRPr="002129FE">
        <w:rPr>
          <w:spacing w:val="67"/>
        </w:rPr>
        <w:t xml:space="preserve"> </w:t>
      </w:r>
      <w:r w:rsidRPr="002129FE">
        <w:t>CON</w:t>
      </w:r>
      <w:r w:rsidRPr="002129FE">
        <w:rPr>
          <w:spacing w:val="71"/>
        </w:rPr>
        <w:t xml:space="preserve"> </w:t>
      </w:r>
      <w:r w:rsidRPr="002129FE">
        <w:t>ENFOQUE</w:t>
      </w:r>
      <w:r w:rsidRPr="002129FE">
        <w:rPr>
          <w:spacing w:val="71"/>
        </w:rPr>
        <w:t xml:space="preserve"> </w:t>
      </w:r>
      <w:r w:rsidRPr="002129FE">
        <w:t>INTERCULTURAL</w:t>
      </w:r>
      <w:r w:rsidRPr="002129FE">
        <w:rPr>
          <w:b w:val="0"/>
        </w:rPr>
        <w:t>:</w:t>
      </w:r>
      <w:r w:rsidRPr="002129FE">
        <w:rPr>
          <w:b w:val="0"/>
          <w:spacing w:val="73"/>
        </w:rPr>
        <w:t xml:space="preserve"> </w:t>
      </w:r>
      <w:r w:rsidRPr="002129FE">
        <w:rPr>
          <w:b w:val="0"/>
          <w:spacing w:val="-5"/>
        </w:rPr>
        <w:t xml:space="preserve">De </w:t>
      </w:r>
      <w:r w:rsidRPr="002129FE">
        <w:rPr>
          <w:b w:val="0"/>
        </w:rPr>
        <w:t>acuerdo con lo contemplado en los artículos 43 y 45 del PND 2022 – 2026 la gestión catastral con enfoque multipropósito debe realizarse con perspectiva intercultural. De este modo, los gestores y/o operadores catastrales deberán implementar acciones y procedimientos para garantizar la materialización de este enfoque.</w:t>
      </w:r>
    </w:p>
    <w:p w14:paraId="0E0FE497" w14:textId="77777777" w:rsidR="00EA7C55" w:rsidRPr="002129FE" w:rsidRDefault="00EA7C55" w:rsidP="00EA7C55">
      <w:pPr>
        <w:pStyle w:val="Textoindependiente"/>
        <w:rPr>
          <w:rFonts w:ascii="Arial" w:hAnsi="Arial" w:cs="Arial"/>
          <w:bCs/>
        </w:rPr>
      </w:pPr>
    </w:p>
    <w:p w14:paraId="12C12929" w14:textId="77777777" w:rsidR="00EA7C55" w:rsidRPr="002129FE" w:rsidRDefault="00EA7C55" w:rsidP="00EA7C55">
      <w:pPr>
        <w:ind w:left="262" w:right="255"/>
        <w:jc w:val="both"/>
        <w:rPr>
          <w:rFonts w:ascii="Arial" w:hAnsi="Arial" w:cs="Arial"/>
          <w:i/>
        </w:rPr>
      </w:pP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acuerdo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con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lo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estipulado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  <w:color w:val="000000" w:themeColor="text1"/>
        </w:rPr>
        <w:t xml:space="preserve">el Decreto 1170 de 2015 </w:t>
      </w:r>
      <w:r w:rsidRPr="002129FE">
        <w:rPr>
          <w:rFonts w:ascii="Arial" w:hAnsi="Arial" w:cs="Arial"/>
          <w:color w:val="000000" w:themeColor="text1"/>
          <w:spacing w:val="-2"/>
        </w:rPr>
        <w:t>adicionado por el Decreto 0462 de 2025,</w:t>
      </w:r>
      <w:r w:rsidRPr="002129FE">
        <w:rPr>
          <w:rFonts w:ascii="Arial" w:hAnsi="Arial" w:cs="Arial"/>
          <w:spacing w:val="-6"/>
        </w:rPr>
        <w:t xml:space="preserve"> </w:t>
      </w:r>
      <w:r w:rsidRPr="002129FE">
        <w:rPr>
          <w:rFonts w:ascii="Arial" w:hAnsi="Arial" w:cs="Arial"/>
          <w:i/>
        </w:rPr>
        <w:t>"en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las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territorialidades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donde convivan habitantes de diversas culturas habrá un enfoque intercultural que tiene como base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6"/>
        </w:rPr>
        <w:t xml:space="preserve"> </w:t>
      </w:r>
      <w:r w:rsidRPr="002129FE">
        <w:rPr>
          <w:rFonts w:ascii="Arial" w:hAnsi="Arial" w:cs="Arial"/>
          <w:i/>
        </w:rPr>
        <w:t>reconocimiento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la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existencia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8"/>
        </w:rPr>
        <w:t xml:space="preserve"> </w:t>
      </w:r>
      <w:r w:rsidRPr="002129FE">
        <w:rPr>
          <w:rFonts w:ascii="Arial" w:hAnsi="Arial" w:cs="Arial"/>
          <w:i/>
        </w:rPr>
        <w:t>diversas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culturas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8"/>
        </w:rPr>
        <w:t xml:space="preserve"> </w:t>
      </w:r>
      <w:r w:rsidRPr="002129FE">
        <w:rPr>
          <w:rFonts w:ascii="Arial" w:hAnsi="Arial" w:cs="Arial"/>
          <w:i/>
        </w:rPr>
        <w:t>una</w:t>
      </w:r>
      <w:r w:rsidRPr="002129FE">
        <w:rPr>
          <w:rFonts w:ascii="Arial" w:hAnsi="Arial" w:cs="Arial"/>
          <w:i/>
          <w:spacing w:val="-7"/>
        </w:rPr>
        <w:t xml:space="preserve"> </w:t>
      </w:r>
      <w:r w:rsidRPr="002129FE">
        <w:rPr>
          <w:rFonts w:ascii="Arial" w:hAnsi="Arial" w:cs="Arial"/>
          <w:i/>
        </w:rPr>
        <w:t>misma</w:t>
      </w:r>
      <w:r w:rsidRPr="002129FE">
        <w:rPr>
          <w:rFonts w:ascii="Arial" w:hAnsi="Arial" w:cs="Arial"/>
          <w:i/>
          <w:spacing w:val="-5"/>
        </w:rPr>
        <w:t xml:space="preserve"> </w:t>
      </w:r>
      <w:r w:rsidRPr="002129FE">
        <w:rPr>
          <w:rFonts w:ascii="Arial" w:hAnsi="Arial" w:cs="Arial"/>
          <w:i/>
        </w:rPr>
        <w:t>sociedad,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entre las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cuales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se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ha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de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establecer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interacción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entre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iguales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con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sustento</w:t>
      </w:r>
      <w:r w:rsidRPr="002129FE">
        <w:rPr>
          <w:rFonts w:ascii="Arial" w:hAnsi="Arial" w:cs="Arial"/>
          <w:i/>
          <w:spacing w:val="-16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el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respeto</w:t>
      </w:r>
      <w:r w:rsidRPr="002129FE">
        <w:rPr>
          <w:rFonts w:ascii="Arial" w:hAnsi="Arial" w:cs="Arial"/>
          <w:i/>
          <w:spacing w:val="-15"/>
        </w:rPr>
        <w:t xml:space="preserve"> </w:t>
      </w:r>
      <w:r w:rsidRPr="002129FE">
        <w:rPr>
          <w:rFonts w:ascii="Arial" w:hAnsi="Arial" w:cs="Arial"/>
          <w:i/>
        </w:rPr>
        <w:t>recíproco y progresividad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de los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derechos.</w:t>
      </w:r>
      <w:r w:rsidRPr="002129FE">
        <w:rPr>
          <w:rFonts w:ascii="Arial" w:hAnsi="Arial" w:cs="Arial"/>
          <w:i/>
          <w:spacing w:val="-1"/>
        </w:rPr>
        <w:t xml:space="preserve"> </w:t>
      </w:r>
      <w:r w:rsidRPr="002129FE">
        <w:rPr>
          <w:rFonts w:ascii="Arial" w:hAnsi="Arial" w:cs="Arial"/>
          <w:i/>
        </w:rPr>
        <w:t>En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cada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cultura</w:t>
      </w:r>
      <w:r w:rsidRPr="002129FE">
        <w:rPr>
          <w:rFonts w:ascii="Arial" w:hAnsi="Arial" w:cs="Arial"/>
          <w:i/>
          <w:spacing w:val="-4"/>
        </w:rPr>
        <w:t xml:space="preserve"> </w:t>
      </w:r>
      <w:r w:rsidRPr="002129FE">
        <w:rPr>
          <w:rFonts w:ascii="Arial" w:hAnsi="Arial" w:cs="Arial"/>
          <w:i/>
        </w:rPr>
        <w:t>se dan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procesos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sociales y</w:t>
      </w:r>
      <w:r w:rsidRPr="002129FE">
        <w:rPr>
          <w:rFonts w:ascii="Arial" w:hAnsi="Arial" w:cs="Arial"/>
          <w:i/>
          <w:spacing w:val="-2"/>
        </w:rPr>
        <w:t xml:space="preserve"> </w:t>
      </w:r>
      <w:r w:rsidRPr="002129FE">
        <w:rPr>
          <w:rFonts w:ascii="Arial" w:hAnsi="Arial" w:cs="Arial"/>
          <w:i/>
        </w:rPr>
        <w:t>organizativos que deben fortalecerse para entablar interacciones con otras culturas y grupos”.</w:t>
      </w:r>
    </w:p>
    <w:p w14:paraId="1754B522" w14:textId="77777777" w:rsidR="00EA7C55" w:rsidRPr="002129FE" w:rsidRDefault="00EA7C55" w:rsidP="00EA7C55">
      <w:pPr>
        <w:pStyle w:val="Textoindependiente"/>
        <w:spacing w:before="1"/>
        <w:rPr>
          <w:rFonts w:ascii="Arial" w:hAnsi="Arial" w:cs="Arial"/>
          <w:i/>
        </w:rPr>
      </w:pPr>
    </w:p>
    <w:p w14:paraId="27B58569" w14:textId="77777777" w:rsidR="00EA7C55" w:rsidRPr="002129FE" w:rsidRDefault="00EA7C55" w:rsidP="00EA7C55">
      <w:pPr>
        <w:pStyle w:val="Textoindependiente"/>
        <w:ind w:left="262" w:right="258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El proceso de diálogo social implementado mediante los niveles de interlocución de la operación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multipropósito</w:t>
      </w:r>
      <w:r w:rsidRPr="002129FE">
        <w:rPr>
          <w:rFonts w:ascii="Arial" w:hAnsi="Arial" w:cs="Arial"/>
          <w:spacing w:val="-2"/>
        </w:rPr>
        <w:t xml:space="preserve"> </w:t>
      </w:r>
      <w:r w:rsidRPr="002129FE">
        <w:rPr>
          <w:rFonts w:ascii="Arial" w:hAnsi="Arial" w:cs="Arial"/>
        </w:rPr>
        <w:t>garantizará</w:t>
      </w:r>
      <w:r w:rsidRPr="002129FE">
        <w:rPr>
          <w:rFonts w:ascii="Arial" w:hAnsi="Arial" w:cs="Arial"/>
          <w:spacing w:val="-1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materialización del enfoque intercultural a través de las siguientes acciones:</w:t>
      </w:r>
    </w:p>
    <w:p w14:paraId="79CBDF7D" w14:textId="77777777" w:rsidR="00EA7C55" w:rsidRPr="002129FE" w:rsidRDefault="00EA7C55" w:rsidP="00EA7C55">
      <w:pPr>
        <w:pStyle w:val="Prrafodelista"/>
        <w:widowControl w:val="0"/>
        <w:numPr>
          <w:ilvl w:val="0"/>
          <w:numId w:val="7"/>
        </w:numPr>
        <w:tabs>
          <w:tab w:val="left" w:pos="979"/>
          <w:tab w:val="left" w:pos="981"/>
        </w:tabs>
        <w:autoSpaceDE w:val="0"/>
        <w:autoSpaceDN w:val="0"/>
        <w:spacing w:before="252" w:after="0" w:line="240" w:lineRule="auto"/>
        <w:ind w:left="981" w:right="257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Mesas de trabajo interculturales con los habitantes que conviven de diversas culturas a nivel territorial, para concertar criterios de operación e identificación de riesgos en las zonas de intervención.</w:t>
      </w:r>
    </w:p>
    <w:p w14:paraId="1D49B027" w14:textId="77777777" w:rsidR="00EA7C55" w:rsidRPr="002129FE" w:rsidRDefault="00EA7C55" w:rsidP="00EA7C55">
      <w:pPr>
        <w:pStyle w:val="Prrafodelista"/>
        <w:widowControl w:val="0"/>
        <w:numPr>
          <w:ilvl w:val="0"/>
          <w:numId w:val="7"/>
        </w:numPr>
        <w:tabs>
          <w:tab w:val="left" w:pos="979"/>
          <w:tab w:val="left" w:pos="981"/>
        </w:tabs>
        <w:autoSpaceDE w:val="0"/>
        <w:autoSpaceDN w:val="0"/>
        <w:spacing w:before="2" w:after="0" w:line="240" w:lineRule="auto"/>
        <w:ind w:left="981" w:right="257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Durante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ejecución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procesos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actualización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formación</w:t>
      </w:r>
      <w:r w:rsidRPr="002129FE">
        <w:rPr>
          <w:rFonts w:ascii="Arial" w:hAnsi="Arial" w:cs="Arial"/>
          <w:spacing w:val="-9"/>
        </w:rPr>
        <w:t xml:space="preserve"> </w:t>
      </w:r>
      <w:r w:rsidRPr="002129FE">
        <w:rPr>
          <w:rFonts w:ascii="Arial" w:hAnsi="Arial" w:cs="Arial"/>
        </w:rPr>
        <w:t>catastral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el</w:t>
      </w:r>
      <w:r w:rsidRPr="002129FE">
        <w:rPr>
          <w:rFonts w:ascii="Arial" w:hAnsi="Arial" w:cs="Arial"/>
          <w:spacing w:val="-8"/>
        </w:rPr>
        <w:t xml:space="preserve"> </w:t>
      </w:r>
      <w:r w:rsidRPr="002129FE">
        <w:rPr>
          <w:rFonts w:ascii="Arial" w:hAnsi="Arial" w:cs="Arial"/>
        </w:rPr>
        <w:t>IGAC o el gestor correspondiente realizará espacios de formación y/o generación de capacidades para que las comunidades presentes en el territorio objeto de intervención adquieran y/o profundicen conocimientos relacionados con la operación catastral.</w:t>
      </w:r>
    </w:p>
    <w:p w14:paraId="2EF797AB" w14:textId="14A5ADDB" w:rsidR="00EA7C55" w:rsidRPr="002129FE" w:rsidRDefault="00EA7C55" w:rsidP="00EA7C55">
      <w:pPr>
        <w:pStyle w:val="Prrafodelista"/>
        <w:widowControl w:val="0"/>
        <w:numPr>
          <w:ilvl w:val="0"/>
          <w:numId w:val="7"/>
        </w:numPr>
        <w:tabs>
          <w:tab w:val="left" w:pos="979"/>
          <w:tab w:val="left" w:pos="981"/>
        </w:tabs>
        <w:autoSpaceDE w:val="0"/>
        <w:autoSpaceDN w:val="0"/>
        <w:spacing w:after="0" w:line="240" w:lineRule="auto"/>
        <w:ind w:left="981" w:right="257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pueblos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indígenas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tendrán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acceso</w:t>
      </w:r>
      <w:r w:rsidRPr="002129FE">
        <w:rPr>
          <w:rFonts w:ascii="Arial" w:hAnsi="Arial" w:cs="Arial"/>
          <w:spacing w:val="-7"/>
        </w:rPr>
        <w:t xml:space="preserve"> </w:t>
      </w:r>
      <w:r w:rsidRPr="002129FE">
        <w:rPr>
          <w:rFonts w:ascii="Arial" w:hAnsi="Arial" w:cs="Arial"/>
        </w:rPr>
        <w:t>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base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datos</w:t>
      </w:r>
      <w:r w:rsidRPr="002129FE">
        <w:rPr>
          <w:rFonts w:ascii="Arial" w:hAnsi="Arial" w:cs="Arial"/>
          <w:spacing w:val="-7"/>
        </w:rPr>
        <w:t xml:space="preserve"> </w:t>
      </w:r>
      <w:r w:rsidR="006618F2">
        <w:rPr>
          <w:rFonts w:ascii="Arial" w:hAnsi="Arial" w:cs="Arial"/>
          <w:spacing w:val="-7"/>
        </w:rPr>
        <w:t>geo</w:t>
      </w:r>
      <w:r w:rsidRPr="002129FE">
        <w:rPr>
          <w:rFonts w:ascii="Arial" w:hAnsi="Arial" w:cs="Arial"/>
        </w:rPr>
        <w:t>gráfica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alfanumérica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en los formatos estándar, de acuerdo con la normativa vigente.</w:t>
      </w:r>
    </w:p>
    <w:p w14:paraId="6B824A3E" w14:textId="77777777" w:rsidR="00EA7C55" w:rsidRPr="002129FE" w:rsidRDefault="00EA7C55" w:rsidP="00EA7C55">
      <w:pPr>
        <w:pStyle w:val="Prrafodelista"/>
        <w:widowControl w:val="0"/>
        <w:numPr>
          <w:ilvl w:val="0"/>
          <w:numId w:val="7"/>
        </w:numPr>
        <w:tabs>
          <w:tab w:val="left" w:pos="979"/>
          <w:tab w:val="left" w:pos="981"/>
        </w:tabs>
        <w:autoSpaceDE w:val="0"/>
        <w:autoSpaceDN w:val="0"/>
        <w:spacing w:before="75" w:after="0" w:line="240" w:lineRule="auto"/>
        <w:ind w:left="981" w:right="259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 xml:space="preserve">Garantizar un Plan de Gestión integrado con enfoque intercultural y de acción sin daño que tenga en cuenta los siguientes elementos: territoriales, ecosistémicos y </w:t>
      </w:r>
      <w:r w:rsidRPr="002129FE">
        <w:rPr>
          <w:rFonts w:ascii="Arial" w:hAnsi="Arial" w:cs="Arial"/>
          <w:spacing w:val="-2"/>
        </w:rPr>
        <w:t>poblacionales.</w:t>
      </w:r>
    </w:p>
    <w:p w14:paraId="00672589" w14:textId="77777777" w:rsidR="00EA7C55" w:rsidRPr="002129FE" w:rsidRDefault="00EA7C55" w:rsidP="00EA7C55">
      <w:pPr>
        <w:pStyle w:val="Prrafodelista"/>
        <w:widowControl w:val="0"/>
        <w:numPr>
          <w:ilvl w:val="0"/>
          <w:numId w:val="7"/>
        </w:numPr>
        <w:tabs>
          <w:tab w:val="left" w:pos="979"/>
          <w:tab w:val="left" w:pos="981"/>
        </w:tabs>
        <w:autoSpaceDE w:val="0"/>
        <w:autoSpaceDN w:val="0"/>
        <w:spacing w:after="0" w:line="240" w:lineRule="auto"/>
        <w:ind w:left="981" w:right="258"/>
        <w:contextualSpacing w:val="0"/>
        <w:jc w:val="both"/>
        <w:rPr>
          <w:rFonts w:ascii="Arial" w:hAnsi="Arial" w:cs="Arial"/>
        </w:rPr>
      </w:pPr>
      <w:r w:rsidRPr="002129FE">
        <w:rPr>
          <w:rFonts w:ascii="Arial" w:hAnsi="Arial" w:cs="Arial"/>
        </w:rPr>
        <w:t>Garantizar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los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escenarios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interlocución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participación</w:t>
      </w:r>
      <w:r w:rsidRPr="002129FE">
        <w:rPr>
          <w:rFonts w:ascii="Arial" w:hAnsi="Arial" w:cs="Arial"/>
          <w:spacing w:val="-10"/>
        </w:rPr>
        <w:t xml:space="preserve"> </w:t>
      </w:r>
      <w:r w:rsidRPr="002129FE">
        <w:rPr>
          <w:rFonts w:ascii="Arial" w:hAnsi="Arial" w:cs="Arial"/>
        </w:rPr>
        <w:t>real,</w:t>
      </w:r>
      <w:r w:rsidRPr="002129FE">
        <w:rPr>
          <w:rFonts w:ascii="Arial" w:hAnsi="Arial" w:cs="Arial"/>
          <w:spacing w:val="-11"/>
        </w:rPr>
        <w:t xml:space="preserve"> </w:t>
      </w:r>
      <w:r w:rsidRPr="002129FE">
        <w:rPr>
          <w:rFonts w:ascii="Arial" w:hAnsi="Arial" w:cs="Arial"/>
        </w:rPr>
        <w:t>activa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y</w:t>
      </w:r>
      <w:r w:rsidRPr="002129FE">
        <w:rPr>
          <w:rFonts w:ascii="Arial" w:hAnsi="Arial" w:cs="Arial"/>
          <w:spacing w:val="-12"/>
        </w:rPr>
        <w:t xml:space="preserve"> </w:t>
      </w:r>
      <w:r w:rsidRPr="002129FE">
        <w:rPr>
          <w:rFonts w:ascii="Arial" w:hAnsi="Arial" w:cs="Arial"/>
        </w:rPr>
        <w:t>efectiva</w:t>
      </w:r>
      <w:r w:rsidRPr="002129FE">
        <w:rPr>
          <w:rFonts w:ascii="Arial" w:hAnsi="Arial" w:cs="Arial"/>
          <w:spacing w:val="-13"/>
        </w:rPr>
        <w:t xml:space="preserve"> </w:t>
      </w:r>
      <w:r w:rsidRPr="002129FE">
        <w:rPr>
          <w:rFonts w:ascii="Arial" w:hAnsi="Arial" w:cs="Arial"/>
        </w:rPr>
        <w:t>de las autoridades étnicas.</w:t>
      </w:r>
    </w:p>
    <w:p w14:paraId="05503F67" w14:textId="77777777" w:rsidR="00EA7C55" w:rsidRPr="002129FE" w:rsidRDefault="00EA7C55" w:rsidP="00EA7C55">
      <w:pPr>
        <w:widowControl w:val="0"/>
        <w:tabs>
          <w:tab w:val="left" w:pos="979"/>
          <w:tab w:val="left" w:pos="981"/>
        </w:tabs>
        <w:autoSpaceDE w:val="0"/>
        <w:autoSpaceDN w:val="0"/>
        <w:spacing w:after="0" w:line="240" w:lineRule="auto"/>
        <w:ind w:right="258"/>
        <w:jc w:val="both"/>
        <w:rPr>
          <w:rFonts w:ascii="Arial" w:hAnsi="Arial" w:cs="Arial"/>
        </w:rPr>
      </w:pPr>
    </w:p>
    <w:p w14:paraId="75B1C849" w14:textId="77777777" w:rsidR="007B6547" w:rsidRDefault="00EA7C55" w:rsidP="007B6547">
      <w:pPr>
        <w:pStyle w:val="Textoindependiente"/>
        <w:ind w:left="262" w:right="257"/>
        <w:jc w:val="both"/>
        <w:rPr>
          <w:rFonts w:ascii="Arial" w:hAnsi="Arial" w:cs="Arial"/>
        </w:rPr>
      </w:pPr>
      <w:r w:rsidRPr="007B6547">
        <w:rPr>
          <w:rFonts w:ascii="Arial" w:hAnsi="Arial" w:cs="Arial"/>
          <w:b/>
        </w:rPr>
        <w:t>ARTÍCULO 6º</w:t>
      </w:r>
      <w:r w:rsidRPr="007B6547">
        <w:rPr>
          <w:rFonts w:ascii="Arial" w:hAnsi="Arial" w:cs="Arial"/>
        </w:rPr>
        <w:t xml:space="preserve">. </w:t>
      </w:r>
      <w:r w:rsidR="007B6547" w:rsidRPr="007B6547">
        <w:rPr>
          <w:rFonts w:ascii="Arial" w:hAnsi="Arial" w:cs="Arial"/>
        </w:rPr>
        <w:t>Comuníquese la presente resolución a la Superintendencia de Notariado y Registro, en ejercicio de sus funciones de inspección, vigilancia y control de la gestión catastral, así como a los gestores catastrales y a las entidades y EAT que se encuentren en proceso de habilitación.</w:t>
      </w:r>
      <w:r w:rsidR="007B6547" w:rsidRPr="007B6547">
        <w:rPr>
          <w:rFonts w:ascii="Arial" w:hAnsi="Arial" w:cs="Arial"/>
        </w:rPr>
        <w:t xml:space="preserve"> </w:t>
      </w:r>
    </w:p>
    <w:p w14:paraId="5ED0445F" w14:textId="77777777" w:rsidR="007B6547" w:rsidRDefault="007B6547" w:rsidP="007B6547">
      <w:pPr>
        <w:pStyle w:val="Textoindependiente"/>
        <w:ind w:left="262" w:right="257"/>
        <w:jc w:val="both"/>
        <w:rPr>
          <w:rFonts w:ascii="Arial" w:hAnsi="Arial" w:cs="Arial"/>
          <w:b/>
        </w:rPr>
      </w:pPr>
    </w:p>
    <w:p w14:paraId="1D2F0679" w14:textId="405D8551" w:rsidR="00EA7C55" w:rsidRPr="002129FE" w:rsidRDefault="00EA7C55" w:rsidP="007B6547">
      <w:pPr>
        <w:pStyle w:val="Textoindependiente"/>
        <w:ind w:left="262" w:right="257"/>
        <w:jc w:val="both"/>
        <w:rPr>
          <w:rFonts w:ascii="Arial" w:hAnsi="Arial" w:cs="Arial"/>
        </w:rPr>
      </w:pPr>
      <w:r w:rsidRPr="002129FE">
        <w:rPr>
          <w:rFonts w:ascii="Arial" w:hAnsi="Arial" w:cs="Arial"/>
          <w:b/>
        </w:rPr>
        <w:t xml:space="preserve">ARTÍCULO 7º. </w:t>
      </w:r>
      <w:r w:rsidRPr="002129FE">
        <w:rPr>
          <w:rFonts w:ascii="Arial" w:hAnsi="Arial" w:cs="Arial"/>
        </w:rPr>
        <w:t>Publíquese la presente Resolución en el Diario Oficial y en la página Web del Instituto Geográfico Agustín Codazzi.</w:t>
      </w:r>
    </w:p>
    <w:p w14:paraId="30182261" w14:textId="77777777" w:rsidR="00EA7C55" w:rsidRPr="002129FE" w:rsidRDefault="00EA7C55" w:rsidP="00EA7C55">
      <w:pPr>
        <w:pStyle w:val="Textoindependiente"/>
        <w:spacing w:before="2"/>
        <w:rPr>
          <w:rFonts w:ascii="Arial" w:hAnsi="Arial" w:cs="Arial"/>
        </w:rPr>
      </w:pPr>
    </w:p>
    <w:p w14:paraId="75A206DE" w14:textId="37756374" w:rsidR="00EA7C55" w:rsidRPr="002129FE" w:rsidRDefault="00EA7C55" w:rsidP="007B6547">
      <w:pPr>
        <w:pStyle w:val="Textoindependiente"/>
        <w:ind w:left="262" w:right="259"/>
        <w:jc w:val="both"/>
        <w:rPr>
          <w:rFonts w:ascii="Arial" w:hAnsi="Arial" w:cs="Arial"/>
        </w:rPr>
      </w:pPr>
      <w:r w:rsidRPr="007B6547">
        <w:rPr>
          <w:rFonts w:ascii="Arial" w:hAnsi="Arial" w:cs="Arial"/>
          <w:b/>
        </w:rPr>
        <w:t xml:space="preserve">ARTÍCULO 8º. VIGENCIA: </w:t>
      </w:r>
      <w:r w:rsidR="007B6547" w:rsidRPr="007B6547">
        <w:rPr>
          <w:rFonts w:ascii="Arial" w:hAnsi="Arial" w:cs="Arial"/>
        </w:rPr>
        <w:t xml:space="preserve">Esta Resolución rige a partir del día siguiente a su publicación en el Diario Oficial, y deroga todas aquellas disposiciones que le </w:t>
      </w:r>
      <w:r w:rsidR="007B6547" w:rsidRPr="007B6547">
        <w:rPr>
          <w:rFonts w:ascii="Arial" w:hAnsi="Arial" w:cs="Arial"/>
        </w:rPr>
        <w:lastRenderedPageBreak/>
        <w:t>sean contrarias.</w:t>
      </w:r>
    </w:p>
    <w:p w14:paraId="63EE6882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4C2C38CA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578B76FF" w14:textId="77777777" w:rsidR="00EA7C55" w:rsidRPr="002129FE" w:rsidRDefault="00EA7C55" w:rsidP="00EA7C55">
      <w:pPr>
        <w:pStyle w:val="Ttulo1"/>
        <w:spacing w:line="252" w:lineRule="exact"/>
      </w:pPr>
      <w:r w:rsidRPr="002129FE">
        <w:t>PUBLÍQUESE,</w:t>
      </w:r>
      <w:r w:rsidRPr="002129FE">
        <w:rPr>
          <w:spacing w:val="-7"/>
        </w:rPr>
        <w:t xml:space="preserve"> </w:t>
      </w:r>
      <w:r w:rsidRPr="002129FE">
        <w:t>COMUNÍQUESE</w:t>
      </w:r>
      <w:r w:rsidRPr="002129FE">
        <w:rPr>
          <w:spacing w:val="-12"/>
        </w:rPr>
        <w:t xml:space="preserve"> </w:t>
      </w:r>
      <w:r w:rsidRPr="002129FE">
        <w:t>Y</w:t>
      </w:r>
      <w:r w:rsidRPr="002129FE">
        <w:rPr>
          <w:spacing w:val="-7"/>
        </w:rPr>
        <w:t xml:space="preserve"> </w:t>
      </w:r>
      <w:r w:rsidRPr="002129FE">
        <w:rPr>
          <w:spacing w:val="-2"/>
        </w:rPr>
        <w:t>CÚMPLASE</w:t>
      </w:r>
    </w:p>
    <w:p w14:paraId="1C60F7C5" w14:textId="77777777" w:rsidR="00EA7C55" w:rsidRPr="002129FE" w:rsidRDefault="00EA7C55" w:rsidP="00EA7C55">
      <w:pPr>
        <w:pStyle w:val="Textoindependiente"/>
        <w:spacing w:line="252" w:lineRule="exact"/>
        <w:jc w:val="center"/>
        <w:rPr>
          <w:rFonts w:ascii="Arial" w:hAnsi="Arial" w:cs="Arial"/>
        </w:rPr>
      </w:pPr>
      <w:r w:rsidRPr="002129FE">
        <w:rPr>
          <w:rFonts w:ascii="Arial" w:hAnsi="Arial" w:cs="Arial"/>
        </w:rPr>
        <w:t>Dada</w:t>
      </w:r>
      <w:r w:rsidRPr="002129FE">
        <w:rPr>
          <w:rFonts w:ascii="Arial" w:hAnsi="Arial" w:cs="Arial"/>
          <w:spacing w:val="-4"/>
        </w:rPr>
        <w:t xml:space="preserve"> </w:t>
      </w:r>
      <w:r w:rsidRPr="002129FE">
        <w:rPr>
          <w:rFonts w:ascii="Arial" w:hAnsi="Arial" w:cs="Arial"/>
        </w:rPr>
        <w:t>en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la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ciudad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</w:rPr>
        <w:t>de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</w:rPr>
        <w:t>Bogotá</w:t>
      </w:r>
      <w:r w:rsidRPr="002129FE">
        <w:rPr>
          <w:rFonts w:ascii="Arial" w:hAnsi="Arial" w:cs="Arial"/>
          <w:spacing w:val="-3"/>
        </w:rPr>
        <w:t xml:space="preserve"> </w:t>
      </w:r>
      <w:r w:rsidRPr="002129FE">
        <w:rPr>
          <w:rFonts w:ascii="Arial" w:hAnsi="Arial" w:cs="Arial"/>
          <w:spacing w:val="-4"/>
        </w:rPr>
        <w:t>D.C.</w:t>
      </w:r>
    </w:p>
    <w:p w14:paraId="4F0DFFF5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6721271A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7DE60D1F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7D92680D" w14:textId="77777777" w:rsidR="00EA7C55" w:rsidRPr="002129FE" w:rsidRDefault="00EA7C55" w:rsidP="00EA7C55">
      <w:pPr>
        <w:pStyle w:val="Textoindependiente"/>
        <w:rPr>
          <w:rFonts w:ascii="Arial" w:hAnsi="Arial" w:cs="Arial"/>
        </w:rPr>
      </w:pPr>
    </w:p>
    <w:p w14:paraId="74AEBC6C" w14:textId="77777777" w:rsidR="00EA7C55" w:rsidRPr="002129FE" w:rsidRDefault="00EA7C55" w:rsidP="00EA7C55">
      <w:pPr>
        <w:pStyle w:val="Ttulo1"/>
        <w:spacing w:line="252" w:lineRule="exact"/>
      </w:pPr>
      <w:r w:rsidRPr="002129FE">
        <w:rPr>
          <w:spacing w:val="-2"/>
        </w:rPr>
        <w:t>GUSTAVO</w:t>
      </w:r>
      <w:r w:rsidRPr="002129FE">
        <w:rPr>
          <w:spacing w:val="-14"/>
        </w:rPr>
        <w:t xml:space="preserve"> </w:t>
      </w:r>
      <w:r w:rsidRPr="002129FE">
        <w:rPr>
          <w:spacing w:val="-2"/>
        </w:rPr>
        <w:t>ADOLFO</w:t>
      </w:r>
      <w:r w:rsidRPr="002129FE">
        <w:rPr>
          <w:spacing w:val="-7"/>
        </w:rPr>
        <w:t xml:space="preserve"> </w:t>
      </w:r>
      <w:r w:rsidRPr="002129FE">
        <w:rPr>
          <w:spacing w:val="-2"/>
        </w:rPr>
        <w:t>MARULANDA</w:t>
      </w:r>
      <w:r w:rsidRPr="002129FE">
        <w:rPr>
          <w:spacing w:val="-13"/>
        </w:rPr>
        <w:t xml:space="preserve"> </w:t>
      </w:r>
      <w:r w:rsidRPr="002129FE">
        <w:rPr>
          <w:spacing w:val="-2"/>
        </w:rPr>
        <w:t>MORALES</w:t>
      </w:r>
    </w:p>
    <w:p w14:paraId="6E7F6541" w14:textId="77777777" w:rsidR="00EA7C55" w:rsidRPr="002129FE" w:rsidRDefault="00EA7C55" w:rsidP="00EA7C55">
      <w:pPr>
        <w:pStyle w:val="Textoindependiente"/>
        <w:spacing w:line="252" w:lineRule="exact"/>
        <w:jc w:val="center"/>
        <w:rPr>
          <w:rFonts w:ascii="Arial" w:hAnsi="Arial" w:cs="Arial"/>
        </w:rPr>
      </w:pPr>
      <w:r w:rsidRPr="002129FE">
        <w:rPr>
          <w:rFonts w:ascii="Arial" w:hAnsi="Arial" w:cs="Arial"/>
        </w:rPr>
        <w:t>Director</w:t>
      </w:r>
      <w:r w:rsidRPr="002129FE">
        <w:rPr>
          <w:rFonts w:ascii="Arial" w:hAnsi="Arial" w:cs="Arial"/>
          <w:spacing w:val="-5"/>
        </w:rPr>
        <w:t xml:space="preserve"> </w:t>
      </w:r>
      <w:r w:rsidRPr="002129FE">
        <w:rPr>
          <w:rFonts w:ascii="Arial" w:hAnsi="Arial" w:cs="Arial"/>
          <w:spacing w:val="-2"/>
        </w:rPr>
        <w:t>General</w:t>
      </w:r>
    </w:p>
    <w:p w14:paraId="285C6FB7" w14:textId="6A413432" w:rsidR="00EA7C55" w:rsidRPr="002129FE" w:rsidRDefault="00EA7C55" w:rsidP="00E15D8E">
      <w:pPr>
        <w:spacing w:after="0"/>
        <w:ind w:left="967" w:hanging="706"/>
        <w:rPr>
          <w:rFonts w:ascii="Arial" w:hAnsi="Arial" w:cs="Arial"/>
          <w:i/>
          <w:sz w:val="18"/>
        </w:rPr>
      </w:pPr>
      <w:r w:rsidRPr="002129FE">
        <w:rPr>
          <w:rFonts w:ascii="Arial" w:hAnsi="Arial" w:cs="Arial"/>
          <w:sz w:val="18"/>
        </w:rPr>
        <w:t>Anexo:</w:t>
      </w:r>
      <w:r w:rsidRPr="002129FE">
        <w:rPr>
          <w:rFonts w:ascii="Arial" w:hAnsi="Arial" w:cs="Arial"/>
          <w:spacing w:val="80"/>
          <w:sz w:val="18"/>
        </w:rPr>
        <w:t xml:space="preserve"> </w:t>
      </w:r>
      <w:r w:rsidRPr="002129FE">
        <w:rPr>
          <w:rFonts w:ascii="Arial" w:hAnsi="Arial" w:cs="Arial"/>
          <w:sz w:val="18"/>
        </w:rPr>
        <w:t xml:space="preserve">Anexo No. 1: </w:t>
      </w:r>
      <w:r w:rsidRPr="002129FE">
        <w:rPr>
          <w:rFonts w:ascii="Arial" w:hAnsi="Arial" w:cs="Arial"/>
          <w:i/>
          <w:sz w:val="18"/>
        </w:rPr>
        <w:t>“</w:t>
      </w:r>
      <w:r w:rsidR="007B6547">
        <w:rPr>
          <w:rFonts w:ascii="Arial" w:hAnsi="Arial" w:cs="Arial"/>
          <w:i/>
          <w:sz w:val="18"/>
        </w:rPr>
        <w:t>M</w:t>
      </w:r>
      <w:r w:rsidR="007B6547" w:rsidRPr="007B6547">
        <w:rPr>
          <w:rFonts w:ascii="Arial" w:hAnsi="Arial" w:cs="Arial"/>
          <w:i/>
          <w:sz w:val="18"/>
        </w:rPr>
        <w:t>odelo de aplicación LADM_COL para predios que correspondan o coincidan con los territorios y territorialidades indígenas</w:t>
      </w:r>
      <w:r w:rsidRPr="002129FE">
        <w:rPr>
          <w:rFonts w:ascii="Arial" w:hAnsi="Arial" w:cs="Arial"/>
          <w:i/>
          <w:sz w:val="18"/>
        </w:rPr>
        <w:t>”.</w:t>
      </w:r>
    </w:p>
    <w:p w14:paraId="7D36981E" w14:textId="62F7A636" w:rsidR="00EA7C55" w:rsidRPr="002129FE" w:rsidRDefault="00EA7C55" w:rsidP="00E15D8E">
      <w:pPr>
        <w:spacing w:after="0"/>
        <w:ind w:left="970"/>
        <w:rPr>
          <w:rFonts w:ascii="Arial" w:hAnsi="Arial" w:cs="Arial"/>
          <w:i/>
          <w:sz w:val="18"/>
        </w:rPr>
      </w:pPr>
      <w:r w:rsidRPr="002129FE">
        <w:rPr>
          <w:rFonts w:ascii="Arial" w:hAnsi="Arial" w:cs="Arial"/>
          <w:sz w:val="18"/>
        </w:rPr>
        <w:t>Anexo</w:t>
      </w:r>
      <w:r w:rsidRPr="002129FE">
        <w:rPr>
          <w:rFonts w:ascii="Arial" w:hAnsi="Arial" w:cs="Arial"/>
          <w:spacing w:val="24"/>
          <w:sz w:val="18"/>
        </w:rPr>
        <w:t xml:space="preserve"> </w:t>
      </w:r>
      <w:r w:rsidRPr="002129FE">
        <w:rPr>
          <w:rFonts w:ascii="Arial" w:hAnsi="Arial" w:cs="Arial"/>
          <w:sz w:val="18"/>
        </w:rPr>
        <w:t>No.</w:t>
      </w:r>
      <w:r w:rsidRPr="002129FE">
        <w:rPr>
          <w:rFonts w:ascii="Arial" w:hAnsi="Arial" w:cs="Arial"/>
          <w:spacing w:val="25"/>
          <w:sz w:val="18"/>
        </w:rPr>
        <w:t xml:space="preserve"> </w:t>
      </w:r>
      <w:r w:rsidRPr="002129FE">
        <w:rPr>
          <w:rFonts w:ascii="Arial" w:hAnsi="Arial" w:cs="Arial"/>
          <w:sz w:val="18"/>
        </w:rPr>
        <w:t>2</w:t>
      </w:r>
      <w:r w:rsidRPr="002129FE">
        <w:rPr>
          <w:rFonts w:ascii="Arial" w:hAnsi="Arial" w:cs="Arial"/>
          <w:i/>
          <w:sz w:val="18"/>
        </w:rPr>
        <w:t>:</w:t>
      </w:r>
      <w:r w:rsidRPr="002129FE">
        <w:rPr>
          <w:rFonts w:ascii="Arial" w:hAnsi="Arial" w:cs="Arial"/>
          <w:i/>
          <w:spacing w:val="24"/>
          <w:sz w:val="18"/>
        </w:rPr>
        <w:t xml:space="preserve"> </w:t>
      </w:r>
      <w:r w:rsidR="00151066">
        <w:rPr>
          <w:rFonts w:ascii="Arial" w:hAnsi="Arial" w:cs="Arial"/>
          <w:i/>
          <w:spacing w:val="24"/>
          <w:sz w:val="18"/>
        </w:rPr>
        <w:t>“</w:t>
      </w:r>
      <w:r w:rsidR="00151066" w:rsidRPr="00151066">
        <w:rPr>
          <w:rFonts w:ascii="Arial" w:hAnsi="Arial" w:cs="Arial"/>
          <w:i/>
          <w:sz w:val="18"/>
        </w:rPr>
        <w:t>Instrumento Operativo para la gestión catastral con enfoque multipropósito de carácter especial en los predios que correspondan o coincidan en los territorios y territorialidades indígenas.</w:t>
      </w:r>
      <w:r w:rsidRPr="002129FE">
        <w:rPr>
          <w:rFonts w:ascii="Arial" w:hAnsi="Arial" w:cs="Arial"/>
          <w:i/>
          <w:sz w:val="18"/>
        </w:rPr>
        <w:t>”.</w:t>
      </w:r>
    </w:p>
    <w:p w14:paraId="3276B288" w14:textId="77777777" w:rsidR="00EA7C55" w:rsidRDefault="00EA7C55" w:rsidP="00E15D8E">
      <w:pPr>
        <w:pStyle w:val="Textoindependiente"/>
        <w:rPr>
          <w:rFonts w:ascii="Arial" w:hAnsi="Arial" w:cs="Arial"/>
          <w:i/>
          <w:sz w:val="18"/>
        </w:rPr>
      </w:pPr>
    </w:p>
    <w:p w14:paraId="32745C26" w14:textId="77777777" w:rsidR="007B6547" w:rsidRPr="002129FE" w:rsidRDefault="007B6547" w:rsidP="00E15D8E">
      <w:pPr>
        <w:pStyle w:val="Textoindependiente"/>
        <w:rPr>
          <w:rFonts w:ascii="Arial" w:hAnsi="Arial" w:cs="Arial"/>
          <w:i/>
          <w:sz w:val="18"/>
        </w:rPr>
      </w:pPr>
    </w:p>
    <w:p w14:paraId="6E5A6C88" w14:textId="77777777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Elaboró:         Equipo Dirección de Regulación y Habilitación</w:t>
      </w:r>
    </w:p>
    <w:p w14:paraId="1894A6D8" w14:textId="17D65324" w:rsidR="007B6547" w:rsidRPr="007B6547" w:rsidRDefault="007B6547" w:rsidP="007B6547">
      <w:pPr>
        <w:pStyle w:val="Textoindependiente"/>
        <w:ind w:left="1276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Angie Rocío Quevedo Ruiz- Contratista Dirección de Gestión Catastral</w:t>
      </w:r>
    </w:p>
    <w:p w14:paraId="1E029020" w14:textId="77777777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</w:p>
    <w:p w14:paraId="635FD2B2" w14:textId="77777777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Revisó:           Kelly Johanna Morales Sarmiento – Asesora Jurídica – Dirección General </w:t>
      </w:r>
    </w:p>
    <w:p w14:paraId="6E22E3E8" w14:textId="43913B86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                      </w:t>
      </w: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Luisa Cristina Burbano – Dirección de Gestión Catastral</w:t>
      </w:r>
    </w:p>
    <w:p w14:paraId="4B8E350A" w14:textId="79B5B47A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                      </w:t>
      </w: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Andrés Felipe González Vesga– Dirección de Regulación y Habilitación</w:t>
      </w:r>
    </w:p>
    <w:p w14:paraId="2995A0EB" w14:textId="77777777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                      Camila Gutiérrez Barragán– </w:t>
      </w:r>
      <w:proofErr w:type="gramStart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Jefe</w:t>
      </w:r>
      <w:proofErr w:type="gramEnd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Oficina Asesora Jurídica.</w:t>
      </w:r>
    </w:p>
    <w:p w14:paraId="6C4B1A81" w14:textId="77777777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</w:p>
    <w:p w14:paraId="1844BD7A" w14:textId="3532C6BA" w:rsidR="007B6547" w:rsidRPr="007B6547" w:rsidRDefault="007B6547" w:rsidP="007B6547">
      <w:pPr>
        <w:pStyle w:val="Textoindependiente"/>
        <w:ind w:left="284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Aprobó:     </w:t>
      </w: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    </w:t>
      </w: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Camila Andrea Baquero Arévalo– </w:t>
      </w:r>
      <w:proofErr w:type="gramStart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Subdirectora</w:t>
      </w:r>
      <w:proofErr w:type="gramEnd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General (E)</w:t>
      </w:r>
    </w:p>
    <w:p w14:paraId="2025B97B" w14:textId="77777777" w:rsidR="007B6547" w:rsidRPr="007B6547" w:rsidRDefault="007B6547" w:rsidP="007B6547">
      <w:pPr>
        <w:pStyle w:val="Textoindependiente"/>
        <w:ind w:left="1276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Luisa Cristina Burbano Guzmán – </w:t>
      </w:r>
      <w:proofErr w:type="gramStart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Directora</w:t>
      </w:r>
      <w:proofErr w:type="gramEnd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de Gestión Catastral </w:t>
      </w:r>
    </w:p>
    <w:p w14:paraId="62495416" w14:textId="77777777" w:rsidR="007B6547" w:rsidRPr="007B6547" w:rsidRDefault="007B6547" w:rsidP="007B6547">
      <w:pPr>
        <w:pStyle w:val="Textoindependiente"/>
        <w:ind w:left="1276"/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Andrés Felipe González Vesga – </w:t>
      </w:r>
      <w:proofErr w:type="gramStart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Director</w:t>
      </w:r>
      <w:proofErr w:type="gramEnd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de Regulación y Habilitación. </w:t>
      </w:r>
    </w:p>
    <w:p w14:paraId="0E12991D" w14:textId="322BB6DF" w:rsidR="00EA7C55" w:rsidRPr="007B6547" w:rsidRDefault="007B6547" w:rsidP="007B6547">
      <w:pPr>
        <w:pStyle w:val="Textoindependiente"/>
        <w:ind w:left="1276"/>
        <w:rPr>
          <w:rFonts w:ascii="Arial" w:hAnsi="Arial" w:cs="Arial"/>
          <w:sz w:val="18"/>
          <w:szCs w:val="20"/>
        </w:rPr>
      </w:pPr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Camila Gutiérrez Barragán– </w:t>
      </w:r>
      <w:proofErr w:type="gramStart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>Jefe</w:t>
      </w:r>
      <w:proofErr w:type="gramEnd"/>
      <w:r w:rsidRPr="007B6547">
        <w:rPr>
          <w:rFonts w:ascii="Arial" w:eastAsiaTheme="minorHAnsi" w:hAnsi="Arial" w:cs="Arial"/>
          <w:kern w:val="2"/>
          <w:sz w:val="16"/>
          <w:szCs w:val="20"/>
          <w:lang w:val="es-CO"/>
          <w14:ligatures w14:val="standardContextual"/>
        </w:rPr>
        <w:t xml:space="preserve"> Oficina Asesora Jurídica.</w:t>
      </w:r>
    </w:p>
    <w:p w14:paraId="7A88AC66" w14:textId="77777777" w:rsidR="00EA7C55" w:rsidRPr="002129FE" w:rsidRDefault="00EA7C55" w:rsidP="00EA7C55">
      <w:pPr>
        <w:pStyle w:val="Textoindependiente"/>
        <w:rPr>
          <w:rFonts w:ascii="Arial" w:hAnsi="Arial" w:cs="Arial"/>
          <w:sz w:val="20"/>
        </w:rPr>
      </w:pPr>
    </w:p>
    <w:p w14:paraId="684AAE1A" w14:textId="77777777" w:rsidR="00EA7C55" w:rsidRPr="002129FE" w:rsidRDefault="00EA7C55" w:rsidP="00EA7C55">
      <w:pPr>
        <w:pStyle w:val="Textoindependiente"/>
        <w:rPr>
          <w:rFonts w:ascii="Arial" w:hAnsi="Arial" w:cs="Arial"/>
          <w:sz w:val="20"/>
        </w:rPr>
      </w:pPr>
    </w:p>
    <w:p w14:paraId="14060E9D" w14:textId="77777777" w:rsidR="00EA7C55" w:rsidRPr="002129FE" w:rsidRDefault="00EA7C55" w:rsidP="00EA7C55">
      <w:pPr>
        <w:tabs>
          <w:tab w:val="left" w:pos="639"/>
        </w:tabs>
        <w:spacing w:before="252"/>
        <w:ind w:right="255"/>
        <w:rPr>
          <w:rFonts w:ascii="Arial" w:hAnsi="Arial" w:cs="Arial"/>
        </w:rPr>
      </w:pPr>
    </w:p>
    <w:p w14:paraId="476B577B" w14:textId="77777777" w:rsidR="00EA7C55" w:rsidRPr="002129FE" w:rsidRDefault="00EA7C55" w:rsidP="00EA7C55">
      <w:pPr>
        <w:pStyle w:val="Textoindependiente"/>
        <w:rPr>
          <w:rFonts w:ascii="Arial" w:hAnsi="Arial" w:cs="Arial"/>
          <w:sz w:val="20"/>
        </w:rPr>
      </w:pPr>
    </w:p>
    <w:p w14:paraId="7C07D73B" w14:textId="77777777" w:rsidR="00EA7C55" w:rsidRPr="002129FE" w:rsidRDefault="00EA7C55" w:rsidP="00EA7C55">
      <w:pPr>
        <w:pStyle w:val="Textoindependiente"/>
        <w:rPr>
          <w:rFonts w:ascii="Arial" w:hAnsi="Arial" w:cs="Arial"/>
          <w:sz w:val="20"/>
        </w:rPr>
      </w:pPr>
    </w:p>
    <w:p w14:paraId="53D8F28F" w14:textId="77777777" w:rsidR="00EA7C55" w:rsidRPr="002129FE" w:rsidRDefault="00EA7C55" w:rsidP="00EA7C55">
      <w:pPr>
        <w:pStyle w:val="Textoindependiente"/>
        <w:spacing w:before="252"/>
        <w:ind w:left="262"/>
        <w:jc w:val="both"/>
        <w:rPr>
          <w:rFonts w:ascii="Arial" w:hAnsi="Arial" w:cs="Arial"/>
          <w:spacing w:val="-2"/>
        </w:rPr>
      </w:pPr>
    </w:p>
    <w:p w14:paraId="402D772E" w14:textId="77777777" w:rsidR="00EA7C55" w:rsidRPr="002129FE" w:rsidRDefault="00EA7C55" w:rsidP="00EA7C55">
      <w:pPr>
        <w:widowControl w:val="0"/>
        <w:tabs>
          <w:tab w:val="left" w:pos="979"/>
          <w:tab w:val="left" w:pos="981"/>
        </w:tabs>
        <w:autoSpaceDE w:val="0"/>
        <w:autoSpaceDN w:val="0"/>
        <w:spacing w:after="0" w:line="240" w:lineRule="auto"/>
        <w:ind w:right="258"/>
        <w:jc w:val="both"/>
        <w:rPr>
          <w:rFonts w:ascii="Arial" w:hAnsi="Arial" w:cs="Arial"/>
        </w:rPr>
      </w:pPr>
    </w:p>
    <w:p w14:paraId="13480B0D" w14:textId="77777777" w:rsidR="00EA7C55" w:rsidRPr="002129FE" w:rsidRDefault="00EA7C55" w:rsidP="00EA7C55">
      <w:pPr>
        <w:widowControl w:val="0"/>
        <w:tabs>
          <w:tab w:val="left" w:pos="981"/>
        </w:tabs>
        <w:autoSpaceDE w:val="0"/>
        <w:autoSpaceDN w:val="0"/>
        <w:spacing w:after="0" w:line="237" w:lineRule="auto"/>
        <w:ind w:right="258"/>
        <w:jc w:val="both"/>
        <w:rPr>
          <w:rFonts w:ascii="Arial" w:hAnsi="Arial" w:cs="Arial"/>
        </w:rPr>
      </w:pPr>
    </w:p>
    <w:p w14:paraId="4799D700" w14:textId="09EFD008" w:rsidR="00EA7C55" w:rsidRPr="002129FE" w:rsidRDefault="00EA7C55" w:rsidP="00EA7C55">
      <w:pPr>
        <w:widowControl w:val="0"/>
        <w:tabs>
          <w:tab w:val="left" w:pos="632"/>
        </w:tabs>
        <w:autoSpaceDE w:val="0"/>
        <w:autoSpaceDN w:val="0"/>
        <w:spacing w:after="0" w:line="240" w:lineRule="auto"/>
        <w:ind w:left="284" w:right="256"/>
        <w:jc w:val="both"/>
        <w:rPr>
          <w:rFonts w:ascii="Arial" w:hAnsi="Arial" w:cs="Arial"/>
          <w:b/>
          <w:bCs/>
        </w:rPr>
      </w:pPr>
    </w:p>
    <w:p w14:paraId="26C5611F" w14:textId="77777777" w:rsidR="007D5795" w:rsidRPr="002129FE" w:rsidRDefault="007D5795" w:rsidP="007D5795">
      <w:pPr>
        <w:widowControl w:val="0"/>
        <w:tabs>
          <w:tab w:val="left" w:pos="981"/>
        </w:tabs>
        <w:autoSpaceDE w:val="0"/>
        <w:autoSpaceDN w:val="0"/>
        <w:spacing w:before="4" w:after="0" w:line="237" w:lineRule="auto"/>
        <w:ind w:right="257"/>
        <w:jc w:val="both"/>
        <w:rPr>
          <w:rFonts w:ascii="Arial" w:hAnsi="Arial" w:cs="Arial"/>
        </w:rPr>
      </w:pPr>
    </w:p>
    <w:p w14:paraId="7369ED73" w14:textId="77777777" w:rsidR="00B64AAD" w:rsidRPr="002129FE" w:rsidRDefault="00B64AAD" w:rsidP="00B64AAD">
      <w:pPr>
        <w:rPr>
          <w:rFonts w:ascii="Arial" w:hAnsi="Arial" w:cs="Arial"/>
        </w:rPr>
      </w:pPr>
    </w:p>
    <w:p w14:paraId="5FB2FD9B" w14:textId="77777777" w:rsidR="00757B36" w:rsidRPr="002129FE" w:rsidRDefault="00757B36" w:rsidP="00B64AAD">
      <w:pPr>
        <w:rPr>
          <w:rFonts w:ascii="Arial" w:hAnsi="Arial" w:cs="Arial"/>
        </w:rPr>
      </w:pPr>
    </w:p>
    <w:sectPr w:rsidR="00757B36" w:rsidRPr="002129FE" w:rsidSect="002F0E25">
      <w:headerReference w:type="default" r:id="rId9"/>
      <w:footerReference w:type="default" r:id="rId10"/>
      <w:pgSz w:w="12240" w:h="15840"/>
      <w:pgMar w:top="1875" w:right="1701" w:bottom="2141" w:left="1701" w:header="708" w:footer="13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8BA7B5" w14:textId="77777777" w:rsidR="000217EE" w:rsidRDefault="000217EE" w:rsidP="00757B36">
      <w:pPr>
        <w:spacing w:after="0" w:line="240" w:lineRule="auto"/>
      </w:pPr>
      <w:r>
        <w:separator/>
      </w:r>
    </w:p>
  </w:endnote>
  <w:endnote w:type="continuationSeparator" w:id="0">
    <w:p w14:paraId="15CD23B6" w14:textId="77777777" w:rsidR="000217EE" w:rsidRDefault="000217EE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5B4F6377" w:rsidR="00D34D20" w:rsidRDefault="00D34D20">
        <w:pPr>
          <w:pStyle w:val="Piedepgina"/>
          <w:jc w:val="right"/>
        </w:pPr>
        <w:r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AE5F12B" wp14:editId="4577E3D0">
                  <wp:simplePos x="0" y="0"/>
                  <wp:positionH relativeFrom="margin">
                    <wp:posOffset>-99060</wp:posOffset>
                  </wp:positionH>
                  <wp:positionV relativeFrom="paragraph">
                    <wp:posOffset>-181463</wp:posOffset>
                  </wp:positionV>
                  <wp:extent cx="6029325" cy="1229995"/>
                  <wp:effectExtent l="0" t="0" r="0" b="0"/>
                  <wp:wrapNone/>
                  <wp:docPr id="1223101586" name="Cuadro de texto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6029325" cy="12299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9D92C5A" w14:textId="5628690E" w:rsidR="00D34D20" w:rsidRPr="00256928" w:rsidRDefault="00D34D20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</w:pPr>
                              <w:r w:rsidRPr="00256928"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  <w:t>________________________________________________________________________</w:t>
                              </w:r>
                            </w:p>
                            <w:p w14:paraId="1B8765A5" w14:textId="5B94717C" w:rsidR="00D34D20" w:rsidRPr="00FE18CB" w:rsidRDefault="003D64F4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  <w:t>Instituto Geográfico Agustín Codazzi</w:t>
                              </w:r>
                            </w:p>
                            <w:p w14:paraId="3453229D" w14:textId="10D599CE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</w:rPr>
                                <w:drawing>
                                  <wp:inline distT="0" distB="0" distL="0" distR="0" wp14:anchorId="53E497EA" wp14:editId="340AE5D4">
                                    <wp:extent cx="105961" cy="167306"/>
                                    <wp:effectExtent l="0" t="0" r="0" b="0"/>
                                    <wp:docPr id="1339395693" name="Imagen 13393956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417483945" name="Imagen 1417483945"/>
                                            <pic:cNvPicPr/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29065" cy="20378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Carrera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30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No.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48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-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51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, Bogotá D.C., Colombia</w:t>
                              </w:r>
                            </w:p>
                            <w:p w14:paraId="7463B94C" w14:textId="2B67563C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</w:rPr>
                                <w:drawing>
                                  <wp:inline distT="0" distB="0" distL="0" distR="0" wp14:anchorId="4FD176E1" wp14:editId="12549BF3">
                                    <wp:extent cx="71755" cy="165589"/>
                                    <wp:effectExtent l="0" t="0" r="4445" b="0"/>
                                    <wp:docPr id="516747193" name="Imagen 5167471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22388912" name="Imagen 222388912"/>
                                            <pic:cNvPicPr/>
                                          </pic:nvPicPr>
                                          <pic:blipFill>
                                            <a:blip r:embed="rId2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5272" cy="19678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(+57) 601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653 1888</w:t>
                              </w:r>
                            </w:p>
                            <w:p w14:paraId="3F743D65" w14:textId="7C6E253D" w:rsidR="00D34D20" w:rsidRPr="00FE18CB" w:rsidRDefault="00AC58EF" w:rsidP="00256928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</w:rPr>
                                <w:drawing>
                                  <wp:inline distT="0" distB="0" distL="0" distR="0" wp14:anchorId="34FC2DD5" wp14:editId="7968C097">
                                    <wp:extent cx="82800" cy="165600"/>
                                    <wp:effectExtent l="0" t="0" r="6350" b="0"/>
                                    <wp:docPr id="962528539" name="Imagen 96252853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569233860" name="Imagen 1569233860"/>
                                            <pic:cNvPicPr/>
                                          </pic:nvPicPr>
                                          <pic:blipFill>
                                            <a:blip r:embed="rId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2800" cy="1656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www.igac.gov.co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AE5F12B"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" o:spid="_x0000_s1026" type="#_x0000_t202" style="position:absolute;left:0;text-align:left;margin-left:-7.8pt;margin-top:-14.3pt;width:474.75pt;height:96.8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" filled="f" stroked="f" strokeweight=".5pt">
                  <v:textbox>
                    <w:txbxContent>
                      <w:p w14:paraId="79D92C5A" w14:textId="5628690E" w:rsidR="00D34D20" w:rsidRPr="00256928" w:rsidRDefault="00D34D20" w:rsidP="00D34D20">
                        <w:pPr>
                          <w:spacing w:after="0" w:line="276" w:lineRule="auto"/>
                          <w:jc w:val="both"/>
                          <w:rPr>
                            <w:rFonts w:ascii="Helvetica" w:hAnsi="Helvetica"/>
                            <w:sz w:val="20"/>
                            <w:szCs w:val="20"/>
                          </w:rPr>
                        </w:pPr>
                        <w:r w:rsidRPr="00256928">
                          <w:rPr>
                            <w:rFonts w:ascii="Helvetica" w:hAnsi="Helvetica"/>
                            <w:sz w:val="20"/>
                            <w:szCs w:val="20"/>
                          </w:rPr>
                          <w:t>________________________________________________________________________</w:t>
                        </w:r>
                      </w:p>
                      <w:p w14:paraId="1B8765A5" w14:textId="5B94717C" w:rsidR="00D34D20" w:rsidRPr="00FE18CB" w:rsidRDefault="003D64F4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  <w:t>Instituto Geográfico Agustín Codazzi</w:t>
                        </w:r>
                      </w:p>
                      <w:p w14:paraId="3453229D" w14:textId="10D599CE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 wp14:anchorId="53E497EA" wp14:editId="340AE5D4">
                              <wp:extent cx="105961" cy="167306"/>
                              <wp:effectExtent l="0" t="0" r="0" b="0"/>
                              <wp:docPr id="1339395693" name="Imagen 13393956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417483945" name="Imagen 1417483945"/>
                                      <pic:cNvPicPr/>
                                    </pic:nvPicPr>
                                    <pic:blipFill>
                                      <a:blip r:embed="rId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9065" cy="203786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Carrera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30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No.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48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-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51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>, Bogotá D.C., Colombia</w:t>
                        </w:r>
                      </w:p>
                      <w:p w14:paraId="7463B94C" w14:textId="2B67563C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 wp14:anchorId="4FD176E1" wp14:editId="12549BF3">
                              <wp:extent cx="71755" cy="165589"/>
                              <wp:effectExtent l="0" t="0" r="4445" b="0"/>
                              <wp:docPr id="516747193" name="Imagen 5167471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22388912" name="Imagen 222388912"/>
                                      <pic:cNvPicPr/>
                                    </pic:nvPicPr>
                                    <pic:blipFill>
                                      <a:blip r:embed="rId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5272" cy="19678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(+57) 601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653 1888</w:t>
                        </w:r>
                      </w:p>
                      <w:p w14:paraId="3F743D65" w14:textId="7C6E253D" w:rsidR="00D34D20" w:rsidRPr="00FE18CB" w:rsidRDefault="00AC58EF" w:rsidP="00256928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 wp14:anchorId="34FC2DD5" wp14:editId="7968C097">
                              <wp:extent cx="82800" cy="165600"/>
                              <wp:effectExtent l="0" t="0" r="6350" b="0"/>
                              <wp:docPr id="962528539" name="Imagen 96252853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569233860" name="Imagen 1569233860"/>
                                      <pic:cNvPicPr/>
                                    </pic:nvPicPr>
                                    <pic:blipFill>
                                      <a:blip r:embed="rId3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2800" cy="1656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www.igac.gov.co</w:t>
                        </w:r>
                      </w:p>
                    </w:txbxContent>
                  </v:textbox>
                  <w10:wrap anchorx="margin"/>
                </v:shape>
              </w:pict>
            </mc:Fallback>
          </mc:AlternateContent>
        </w: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FE18CB" w:rsidRPr="00FE18CB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54D0884B" w:rsidR="00D34D20" w:rsidRPr="00D34D20" w:rsidRDefault="002F0E25" w:rsidP="00D34D20">
    <w:pPr>
      <w:spacing w:after="0" w:line="276" w:lineRule="auto"/>
      <w:jc w:val="both"/>
      <w:rPr>
        <w:rFonts w:ascii="Helvetica" w:hAnsi="Helvetica"/>
      </w:rPr>
    </w:pPr>
    <w:r>
      <w:rPr>
        <w:rFonts w:ascii="Helvetica" w:hAnsi="Helvetica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1BB633" wp14:editId="2A2E9879">
              <wp:simplePos x="0" y="0"/>
              <wp:positionH relativeFrom="column">
                <wp:posOffset>-1080135</wp:posOffset>
              </wp:positionH>
              <wp:positionV relativeFrom="paragraph">
                <wp:posOffset>946150</wp:posOffset>
              </wp:positionV>
              <wp:extent cx="3999230" cy="70485"/>
              <wp:effectExtent l="0" t="0" r="1270" b="5715"/>
              <wp:wrapNone/>
              <wp:docPr id="1615802184" name="Rectá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99230" cy="70485"/>
                      </a:xfrm>
                      <a:prstGeom prst="rect">
                        <a:avLst/>
                      </a:prstGeom>
                      <a:solidFill>
                        <a:srgbClr val="FFC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2E7B7EC" id="Rectángulo 4" o:spid="_x0000_s1026" style="position:absolute;margin-left:-85.05pt;margin-top:74.5pt;width:314.9pt;height:5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" fillcolor="#ffcd00" stroked="f" strokeweight="1pt"/>
          </w:pict>
        </mc:Fallback>
      </mc:AlternateContent>
    </w:r>
    <w:r>
      <w:rPr>
        <w:rFonts w:ascii="Helvetica" w:hAnsi="Helvetica"/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3999895" wp14:editId="28323BD8">
              <wp:simplePos x="0" y="0"/>
              <wp:positionH relativeFrom="column">
                <wp:posOffset>2920365</wp:posOffset>
              </wp:positionH>
              <wp:positionV relativeFrom="paragraph">
                <wp:posOffset>946150</wp:posOffset>
              </wp:positionV>
              <wp:extent cx="1998345" cy="71120"/>
              <wp:effectExtent l="0" t="0" r="0" b="5080"/>
              <wp:wrapNone/>
              <wp:docPr id="805895676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0030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0C01DF5" id="Rectángulo 5" o:spid="_x0000_s1026" style="position:absolute;margin-left:229.95pt;margin-top:74.5pt;width:157.35pt;height: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" fillcolor="#003087" stroked="f" strokeweight="1pt"/>
          </w:pict>
        </mc:Fallback>
      </mc:AlternateContent>
    </w:r>
    <w:r>
      <w:rPr>
        <w:rFonts w:ascii="Helvetica" w:hAnsi="Helvetica"/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AAA457D" wp14:editId="16ADE4E1">
              <wp:simplePos x="0" y="0"/>
              <wp:positionH relativeFrom="column">
                <wp:posOffset>4916805</wp:posOffset>
              </wp:positionH>
              <wp:positionV relativeFrom="paragraph">
                <wp:posOffset>946297</wp:posOffset>
              </wp:positionV>
              <wp:extent cx="1998345" cy="71120"/>
              <wp:effectExtent l="0" t="0" r="0" b="5080"/>
              <wp:wrapNone/>
              <wp:docPr id="20844485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C8102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EFAAA02" id="Rectángulo 6" o:spid="_x0000_s1026" style="position:absolute;margin-left:387.15pt;margin-top:74.5pt;width:157.35pt;height: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" fillcolor="#c8102e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28C636" w14:textId="77777777" w:rsidR="000217EE" w:rsidRDefault="000217EE" w:rsidP="00757B36">
      <w:pPr>
        <w:spacing w:after="0" w:line="240" w:lineRule="auto"/>
      </w:pPr>
      <w:r>
        <w:separator/>
      </w:r>
    </w:p>
  </w:footnote>
  <w:footnote w:type="continuationSeparator" w:id="0">
    <w:p w14:paraId="2E86C1A6" w14:textId="77777777" w:rsidR="000217EE" w:rsidRDefault="000217EE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8CE25" w14:textId="021C5A84" w:rsidR="00757B36" w:rsidRDefault="00170414">
    <w:pPr>
      <w:pStyle w:val="Encabezado"/>
    </w:pPr>
    <w:r w:rsidRPr="00170414">
      <w:rPr>
        <w:rFonts w:ascii="Calibri" w:eastAsia="Calibri" w:hAnsi="Calibri" w:cs="Calibri"/>
        <w:noProof/>
        <w:sz w:val="16"/>
        <w:szCs w:val="16"/>
        <w:lang w:val="es-ES"/>
      </w:rPr>
      <w:drawing>
        <wp:anchor distT="0" distB="0" distL="114300" distR="114300" simplePos="0" relativeHeight="251671552" behindDoc="0" locked="0" layoutInCell="1" allowOverlap="1" wp14:anchorId="14C924D1" wp14:editId="1CD453D6">
          <wp:simplePos x="0" y="0"/>
          <wp:positionH relativeFrom="column">
            <wp:posOffset>5042535</wp:posOffset>
          </wp:positionH>
          <wp:positionV relativeFrom="paragraph">
            <wp:posOffset>-4445</wp:posOffset>
          </wp:positionV>
          <wp:extent cx="1028700" cy="510483"/>
          <wp:effectExtent l="0" t="0" r="0" b="0"/>
          <wp:wrapNone/>
          <wp:docPr id="24573471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5734713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28700" cy="5104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noProof/>
        <w:sz w:val="16"/>
        <w:szCs w:val="16"/>
        <w:lang w:val="es-ES"/>
      </w:rPr>
      <w:drawing>
        <wp:anchor distT="0" distB="0" distL="114300" distR="114300" simplePos="0" relativeHeight="251670528" behindDoc="0" locked="0" layoutInCell="1" allowOverlap="1" wp14:anchorId="2DAFE1E1" wp14:editId="18A0FBBB">
          <wp:simplePos x="0" y="0"/>
          <wp:positionH relativeFrom="column">
            <wp:posOffset>-483235</wp:posOffset>
          </wp:positionH>
          <wp:positionV relativeFrom="paragraph">
            <wp:posOffset>52705</wp:posOffset>
          </wp:positionV>
          <wp:extent cx="1303655" cy="393700"/>
          <wp:effectExtent l="0" t="0" r="4445" b="0"/>
          <wp:wrapThrough wrapText="bothSides">
            <wp:wrapPolygon edited="0">
              <wp:start x="1894" y="0"/>
              <wp:lineTo x="421" y="5574"/>
              <wp:lineTo x="631" y="12542"/>
              <wp:lineTo x="2104" y="19510"/>
              <wp:lineTo x="2525" y="20903"/>
              <wp:lineTo x="3998" y="20903"/>
              <wp:lineTo x="18307" y="19510"/>
              <wp:lineTo x="21463" y="18116"/>
              <wp:lineTo x="21463" y="2787"/>
              <wp:lineTo x="18938" y="1394"/>
              <wp:lineTo x="4629" y="0"/>
              <wp:lineTo x="1894" y="0"/>
            </wp:wrapPolygon>
          </wp:wrapThrough>
          <wp:docPr id="562984418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2984418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3655" cy="393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456CC">
      <w:rPr>
        <w:noProof/>
      </w:rPr>
      <w:drawing>
        <wp:anchor distT="0" distB="0" distL="114300" distR="114300" simplePos="0" relativeHeight="251668480" behindDoc="1" locked="0" layoutInCell="1" allowOverlap="1" wp14:anchorId="68183DC7" wp14:editId="2E93C841">
          <wp:simplePos x="0" y="0"/>
          <wp:positionH relativeFrom="column">
            <wp:posOffset>-1080135</wp:posOffset>
          </wp:positionH>
          <wp:positionV relativeFrom="paragraph">
            <wp:posOffset>668020</wp:posOffset>
          </wp:positionV>
          <wp:extent cx="7770665" cy="8925560"/>
          <wp:effectExtent l="0" t="0" r="1905" b="2540"/>
          <wp:wrapNone/>
          <wp:docPr id="210317453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3174531" name="Imagen 2103174531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239"/>
                  <a:stretch/>
                </pic:blipFill>
                <pic:spPr bwMode="auto">
                  <a:xfrm>
                    <a:off x="0" y="0"/>
                    <a:ext cx="7771728" cy="892678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1C2888"/>
    <w:multiLevelType w:val="hybridMultilevel"/>
    <w:tmpl w:val="64FECD62"/>
    <w:lvl w:ilvl="0" w:tplc="E5AEF172">
      <w:start w:val="1"/>
      <w:numFmt w:val="decimal"/>
      <w:lvlText w:val="%1."/>
      <w:lvlJc w:val="left"/>
      <w:pPr>
        <w:ind w:left="982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es-ES" w:eastAsia="en-US" w:bidi="ar-SA"/>
      </w:rPr>
    </w:lvl>
    <w:lvl w:ilvl="1" w:tplc="4E686F40">
      <w:numFmt w:val="bullet"/>
      <w:lvlText w:val="•"/>
      <w:lvlJc w:val="left"/>
      <w:pPr>
        <w:ind w:left="1818" w:hanging="360"/>
      </w:pPr>
      <w:rPr>
        <w:rFonts w:hint="default"/>
        <w:lang w:val="es-ES" w:eastAsia="en-US" w:bidi="ar-SA"/>
      </w:rPr>
    </w:lvl>
    <w:lvl w:ilvl="2" w:tplc="61D006E4">
      <w:numFmt w:val="bullet"/>
      <w:lvlText w:val="•"/>
      <w:lvlJc w:val="left"/>
      <w:pPr>
        <w:ind w:left="2656" w:hanging="360"/>
      </w:pPr>
      <w:rPr>
        <w:rFonts w:hint="default"/>
        <w:lang w:val="es-ES" w:eastAsia="en-US" w:bidi="ar-SA"/>
      </w:rPr>
    </w:lvl>
    <w:lvl w:ilvl="3" w:tplc="B776E230">
      <w:numFmt w:val="bullet"/>
      <w:lvlText w:val="•"/>
      <w:lvlJc w:val="left"/>
      <w:pPr>
        <w:ind w:left="3494" w:hanging="360"/>
      </w:pPr>
      <w:rPr>
        <w:rFonts w:hint="default"/>
        <w:lang w:val="es-ES" w:eastAsia="en-US" w:bidi="ar-SA"/>
      </w:rPr>
    </w:lvl>
    <w:lvl w:ilvl="4" w:tplc="E8B2A984">
      <w:numFmt w:val="bullet"/>
      <w:lvlText w:val="•"/>
      <w:lvlJc w:val="left"/>
      <w:pPr>
        <w:ind w:left="4332" w:hanging="360"/>
      </w:pPr>
      <w:rPr>
        <w:rFonts w:hint="default"/>
        <w:lang w:val="es-ES" w:eastAsia="en-US" w:bidi="ar-SA"/>
      </w:rPr>
    </w:lvl>
    <w:lvl w:ilvl="5" w:tplc="DD5CAD4E">
      <w:numFmt w:val="bullet"/>
      <w:lvlText w:val="•"/>
      <w:lvlJc w:val="left"/>
      <w:pPr>
        <w:ind w:left="5170" w:hanging="360"/>
      </w:pPr>
      <w:rPr>
        <w:rFonts w:hint="default"/>
        <w:lang w:val="es-ES" w:eastAsia="en-US" w:bidi="ar-SA"/>
      </w:rPr>
    </w:lvl>
    <w:lvl w:ilvl="6" w:tplc="29FE782E">
      <w:numFmt w:val="bullet"/>
      <w:lvlText w:val="•"/>
      <w:lvlJc w:val="left"/>
      <w:pPr>
        <w:ind w:left="6008" w:hanging="360"/>
      </w:pPr>
      <w:rPr>
        <w:rFonts w:hint="default"/>
        <w:lang w:val="es-ES" w:eastAsia="en-US" w:bidi="ar-SA"/>
      </w:rPr>
    </w:lvl>
    <w:lvl w:ilvl="7" w:tplc="1562D438">
      <w:numFmt w:val="bullet"/>
      <w:lvlText w:val="•"/>
      <w:lvlJc w:val="left"/>
      <w:pPr>
        <w:ind w:left="6846" w:hanging="360"/>
      </w:pPr>
      <w:rPr>
        <w:rFonts w:hint="default"/>
        <w:lang w:val="es-ES" w:eastAsia="en-US" w:bidi="ar-SA"/>
      </w:rPr>
    </w:lvl>
    <w:lvl w:ilvl="8" w:tplc="EA182DB0">
      <w:numFmt w:val="bullet"/>
      <w:lvlText w:val="•"/>
      <w:lvlJc w:val="left"/>
      <w:pPr>
        <w:ind w:left="7684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2CFB5B4C"/>
    <w:multiLevelType w:val="hybridMultilevel"/>
    <w:tmpl w:val="1444E17E"/>
    <w:lvl w:ilvl="0" w:tplc="6284E7BE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73" w:hanging="360"/>
      </w:pPr>
    </w:lvl>
    <w:lvl w:ilvl="2" w:tplc="080A001B" w:tentative="1">
      <w:start w:val="1"/>
      <w:numFmt w:val="lowerRoman"/>
      <w:lvlText w:val="%3."/>
      <w:lvlJc w:val="right"/>
      <w:pPr>
        <w:ind w:left="2793" w:hanging="180"/>
      </w:pPr>
    </w:lvl>
    <w:lvl w:ilvl="3" w:tplc="080A000F" w:tentative="1">
      <w:start w:val="1"/>
      <w:numFmt w:val="decimal"/>
      <w:lvlText w:val="%4."/>
      <w:lvlJc w:val="left"/>
      <w:pPr>
        <w:ind w:left="3513" w:hanging="360"/>
      </w:pPr>
    </w:lvl>
    <w:lvl w:ilvl="4" w:tplc="080A0019" w:tentative="1">
      <w:start w:val="1"/>
      <w:numFmt w:val="lowerLetter"/>
      <w:lvlText w:val="%5."/>
      <w:lvlJc w:val="left"/>
      <w:pPr>
        <w:ind w:left="4233" w:hanging="360"/>
      </w:pPr>
    </w:lvl>
    <w:lvl w:ilvl="5" w:tplc="080A001B" w:tentative="1">
      <w:start w:val="1"/>
      <w:numFmt w:val="lowerRoman"/>
      <w:lvlText w:val="%6."/>
      <w:lvlJc w:val="right"/>
      <w:pPr>
        <w:ind w:left="4953" w:hanging="180"/>
      </w:pPr>
    </w:lvl>
    <w:lvl w:ilvl="6" w:tplc="080A000F" w:tentative="1">
      <w:start w:val="1"/>
      <w:numFmt w:val="decimal"/>
      <w:lvlText w:val="%7."/>
      <w:lvlJc w:val="left"/>
      <w:pPr>
        <w:ind w:left="5673" w:hanging="360"/>
      </w:pPr>
    </w:lvl>
    <w:lvl w:ilvl="7" w:tplc="080A0019" w:tentative="1">
      <w:start w:val="1"/>
      <w:numFmt w:val="lowerLetter"/>
      <w:lvlText w:val="%8."/>
      <w:lvlJc w:val="left"/>
      <w:pPr>
        <w:ind w:left="6393" w:hanging="360"/>
      </w:pPr>
    </w:lvl>
    <w:lvl w:ilvl="8" w:tplc="08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43C106A2"/>
    <w:multiLevelType w:val="hybridMultilevel"/>
    <w:tmpl w:val="34B6B622"/>
    <w:lvl w:ilvl="0" w:tplc="C6821780">
      <w:start w:val="1"/>
      <w:numFmt w:val="upperLetter"/>
      <w:lvlText w:val="%1)"/>
      <w:lvlJc w:val="left"/>
      <w:pPr>
        <w:ind w:left="982" w:hanging="360"/>
      </w:pPr>
      <w:rPr>
        <w:rFonts w:ascii="Arial" w:eastAsiaTheme="minorHAnsi" w:hAnsi="Arial" w:cs="Arial"/>
        <w:b w:val="0"/>
        <w:bCs w:val="0"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1" w:tplc="0A0A853A">
      <w:numFmt w:val="bullet"/>
      <w:lvlText w:val="•"/>
      <w:lvlJc w:val="left"/>
      <w:pPr>
        <w:ind w:left="1818" w:hanging="360"/>
      </w:pPr>
      <w:rPr>
        <w:rFonts w:hint="default"/>
        <w:lang w:val="es-ES" w:eastAsia="en-US" w:bidi="ar-SA"/>
      </w:rPr>
    </w:lvl>
    <w:lvl w:ilvl="2" w:tplc="7298B06A">
      <w:numFmt w:val="bullet"/>
      <w:lvlText w:val="•"/>
      <w:lvlJc w:val="left"/>
      <w:pPr>
        <w:ind w:left="2656" w:hanging="360"/>
      </w:pPr>
      <w:rPr>
        <w:rFonts w:hint="default"/>
        <w:lang w:val="es-ES" w:eastAsia="en-US" w:bidi="ar-SA"/>
      </w:rPr>
    </w:lvl>
    <w:lvl w:ilvl="3" w:tplc="66A087EC">
      <w:numFmt w:val="bullet"/>
      <w:lvlText w:val="•"/>
      <w:lvlJc w:val="left"/>
      <w:pPr>
        <w:ind w:left="3494" w:hanging="360"/>
      </w:pPr>
      <w:rPr>
        <w:rFonts w:hint="default"/>
        <w:lang w:val="es-ES" w:eastAsia="en-US" w:bidi="ar-SA"/>
      </w:rPr>
    </w:lvl>
    <w:lvl w:ilvl="4" w:tplc="04AA5472">
      <w:numFmt w:val="bullet"/>
      <w:lvlText w:val="•"/>
      <w:lvlJc w:val="left"/>
      <w:pPr>
        <w:ind w:left="4332" w:hanging="360"/>
      </w:pPr>
      <w:rPr>
        <w:rFonts w:hint="default"/>
        <w:lang w:val="es-ES" w:eastAsia="en-US" w:bidi="ar-SA"/>
      </w:rPr>
    </w:lvl>
    <w:lvl w:ilvl="5" w:tplc="01243DBA">
      <w:numFmt w:val="bullet"/>
      <w:lvlText w:val="•"/>
      <w:lvlJc w:val="left"/>
      <w:pPr>
        <w:ind w:left="5170" w:hanging="360"/>
      </w:pPr>
      <w:rPr>
        <w:rFonts w:hint="default"/>
        <w:lang w:val="es-ES" w:eastAsia="en-US" w:bidi="ar-SA"/>
      </w:rPr>
    </w:lvl>
    <w:lvl w:ilvl="6" w:tplc="9448F454">
      <w:numFmt w:val="bullet"/>
      <w:lvlText w:val="•"/>
      <w:lvlJc w:val="left"/>
      <w:pPr>
        <w:ind w:left="6008" w:hanging="360"/>
      </w:pPr>
      <w:rPr>
        <w:rFonts w:hint="default"/>
        <w:lang w:val="es-ES" w:eastAsia="en-US" w:bidi="ar-SA"/>
      </w:rPr>
    </w:lvl>
    <w:lvl w:ilvl="7" w:tplc="E346B462">
      <w:numFmt w:val="bullet"/>
      <w:lvlText w:val="•"/>
      <w:lvlJc w:val="left"/>
      <w:pPr>
        <w:ind w:left="6846" w:hanging="360"/>
      </w:pPr>
      <w:rPr>
        <w:rFonts w:hint="default"/>
        <w:lang w:val="es-ES" w:eastAsia="en-US" w:bidi="ar-SA"/>
      </w:rPr>
    </w:lvl>
    <w:lvl w:ilvl="8" w:tplc="B75CFD9E">
      <w:numFmt w:val="bullet"/>
      <w:lvlText w:val="•"/>
      <w:lvlJc w:val="left"/>
      <w:pPr>
        <w:ind w:left="7684" w:hanging="360"/>
      </w:pPr>
      <w:rPr>
        <w:rFonts w:hint="default"/>
        <w:lang w:val="es-ES" w:eastAsia="en-US" w:bidi="ar-SA"/>
      </w:rPr>
    </w:lvl>
  </w:abstractNum>
  <w:abstractNum w:abstractNumId="4" w15:restartNumberingAfterBreak="0">
    <w:nsid w:val="4A347921"/>
    <w:multiLevelType w:val="hybridMultilevel"/>
    <w:tmpl w:val="8830402E"/>
    <w:lvl w:ilvl="0" w:tplc="8DB4AD80">
      <w:start w:val="1"/>
      <w:numFmt w:val="lowerLetter"/>
      <w:lvlText w:val="%1)"/>
      <w:lvlJc w:val="left"/>
      <w:pPr>
        <w:ind w:left="134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62" w:hanging="360"/>
      </w:pPr>
    </w:lvl>
    <w:lvl w:ilvl="2" w:tplc="080A001B" w:tentative="1">
      <w:start w:val="1"/>
      <w:numFmt w:val="lowerRoman"/>
      <w:lvlText w:val="%3."/>
      <w:lvlJc w:val="right"/>
      <w:pPr>
        <w:ind w:left="2782" w:hanging="180"/>
      </w:pPr>
    </w:lvl>
    <w:lvl w:ilvl="3" w:tplc="080A000F" w:tentative="1">
      <w:start w:val="1"/>
      <w:numFmt w:val="decimal"/>
      <w:lvlText w:val="%4."/>
      <w:lvlJc w:val="left"/>
      <w:pPr>
        <w:ind w:left="3502" w:hanging="360"/>
      </w:pPr>
    </w:lvl>
    <w:lvl w:ilvl="4" w:tplc="080A0019" w:tentative="1">
      <w:start w:val="1"/>
      <w:numFmt w:val="lowerLetter"/>
      <w:lvlText w:val="%5."/>
      <w:lvlJc w:val="left"/>
      <w:pPr>
        <w:ind w:left="4222" w:hanging="360"/>
      </w:pPr>
    </w:lvl>
    <w:lvl w:ilvl="5" w:tplc="080A001B" w:tentative="1">
      <w:start w:val="1"/>
      <w:numFmt w:val="lowerRoman"/>
      <w:lvlText w:val="%6."/>
      <w:lvlJc w:val="right"/>
      <w:pPr>
        <w:ind w:left="4942" w:hanging="180"/>
      </w:pPr>
    </w:lvl>
    <w:lvl w:ilvl="6" w:tplc="080A000F" w:tentative="1">
      <w:start w:val="1"/>
      <w:numFmt w:val="decimal"/>
      <w:lvlText w:val="%7."/>
      <w:lvlJc w:val="left"/>
      <w:pPr>
        <w:ind w:left="5662" w:hanging="360"/>
      </w:pPr>
    </w:lvl>
    <w:lvl w:ilvl="7" w:tplc="080A0019" w:tentative="1">
      <w:start w:val="1"/>
      <w:numFmt w:val="lowerLetter"/>
      <w:lvlText w:val="%8."/>
      <w:lvlJc w:val="left"/>
      <w:pPr>
        <w:ind w:left="6382" w:hanging="360"/>
      </w:pPr>
    </w:lvl>
    <w:lvl w:ilvl="8" w:tplc="080A001B" w:tentative="1">
      <w:start w:val="1"/>
      <w:numFmt w:val="lowerRoman"/>
      <w:lvlText w:val="%9."/>
      <w:lvlJc w:val="right"/>
      <w:pPr>
        <w:ind w:left="7102" w:hanging="180"/>
      </w:pPr>
    </w:lvl>
  </w:abstractNum>
  <w:abstractNum w:abstractNumId="5" w15:restartNumberingAfterBreak="0">
    <w:nsid w:val="6E1158BE"/>
    <w:multiLevelType w:val="hybridMultilevel"/>
    <w:tmpl w:val="EE26E03A"/>
    <w:lvl w:ilvl="0" w:tplc="FA7E67C8">
      <w:start w:val="1"/>
      <w:numFmt w:val="lowerLetter"/>
      <w:lvlText w:val="%1)"/>
      <w:lvlJc w:val="left"/>
      <w:pPr>
        <w:ind w:left="134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61" w:hanging="360"/>
      </w:pPr>
    </w:lvl>
    <w:lvl w:ilvl="2" w:tplc="080A001B">
      <w:start w:val="1"/>
      <w:numFmt w:val="lowerRoman"/>
      <w:lvlText w:val="%3."/>
      <w:lvlJc w:val="right"/>
      <w:pPr>
        <w:ind w:left="2781" w:hanging="180"/>
      </w:pPr>
    </w:lvl>
    <w:lvl w:ilvl="3" w:tplc="080A000F" w:tentative="1">
      <w:start w:val="1"/>
      <w:numFmt w:val="decimal"/>
      <w:lvlText w:val="%4."/>
      <w:lvlJc w:val="left"/>
      <w:pPr>
        <w:ind w:left="3501" w:hanging="360"/>
      </w:pPr>
    </w:lvl>
    <w:lvl w:ilvl="4" w:tplc="080A0019" w:tentative="1">
      <w:start w:val="1"/>
      <w:numFmt w:val="lowerLetter"/>
      <w:lvlText w:val="%5."/>
      <w:lvlJc w:val="left"/>
      <w:pPr>
        <w:ind w:left="4221" w:hanging="360"/>
      </w:pPr>
    </w:lvl>
    <w:lvl w:ilvl="5" w:tplc="080A001B" w:tentative="1">
      <w:start w:val="1"/>
      <w:numFmt w:val="lowerRoman"/>
      <w:lvlText w:val="%6."/>
      <w:lvlJc w:val="right"/>
      <w:pPr>
        <w:ind w:left="4941" w:hanging="180"/>
      </w:pPr>
    </w:lvl>
    <w:lvl w:ilvl="6" w:tplc="080A000F" w:tentative="1">
      <w:start w:val="1"/>
      <w:numFmt w:val="decimal"/>
      <w:lvlText w:val="%7."/>
      <w:lvlJc w:val="left"/>
      <w:pPr>
        <w:ind w:left="5661" w:hanging="360"/>
      </w:pPr>
    </w:lvl>
    <w:lvl w:ilvl="7" w:tplc="080A0019" w:tentative="1">
      <w:start w:val="1"/>
      <w:numFmt w:val="lowerLetter"/>
      <w:lvlText w:val="%8."/>
      <w:lvlJc w:val="left"/>
      <w:pPr>
        <w:ind w:left="6381" w:hanging="360"/>
      </w:pPr>
    </w:lvl>
    <w:lvl w:ilvl="8" w:tplc="080A001B" w:tentative="1">
      <w:start w:val="1"/>
      <w:numFmt w:val="lowerRoman"/>
      <w:lvlText w:val="%9."/>
      <w:lvlJc w:val="right"/>
      <w:pPr>
        <w:ind w:left="7101" w:hanging="180"/>
      </w:pPr>
    </w:lvl>
  </w:abstractNum>
  <w:abstractNum w:abstractNumId="6" w15:restartNumberingAfterBreak="0">
    <w:nsid w:val="7C3A00E1"/>
    <w:multiLevelType w:val="multilevel"/>
    <w:tmpl w:val="9C781F16"/>
    <w:lvl w:ilvl="0">
      <w:start w:val="4"/>
      <w:numFmt w:val="decimal"/>
      <w:lvlText w:val="%1"/>
      <w:lvlJc w:val="left"/>
      <w:pPr>
        <w:ind w:left="262" w:hanging="368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2" w:hanging="368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22"/>
        <w:szCs w:val="22"/>
        <w:lang w:val="es-ES" w:eastAsia="en-US" w:bidi="ar-SA"/>
      </w:rPr>
    </w:lvl>
    <w:lvl w:ilvl="2">
      <w:start w:val="1"/>
      <w:numFmt w:val="upperLetter"/>
      <w:lvlText w:val="%3)"/>
      <w:lvlJc w:val="left"/>
      <w:pPr>
        <w:ind w:left="982" w:hanging="360"/>
      </w:pPr>
      <w:rPr>
        <w:rFonts w:ascii="Arial" w:eastAsiaTheme="minorHAnsi" w:hAnsi="Arial" w:cs="Arial"/>
        <w:b w:val="0"/>
        <w:bCs w:val="0"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2842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773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704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635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566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497" w:hanging="360"/>
      </w:pPr>
      <w:rPr>
        <w:rFonts w:hint="default"/>
        <w:lang w:val="es-ES" w:eastAsia="en-US" w:bidi="ar-SA"/>
      </w:rPr>
    </w:lvl>
  </w:abstractNum>
  <w:num w:numId="1" w16cid:durableId="696856841">
    <w:abstractNumId w:val="0"/>
  </w:num>
  <w:num w:numId="2" w16cid:durableId="417949204">
    <w:abstractNumId w:val="6"/>
  </w:num>
  <w:num w:numId="3" w16cid:durableId="721829524">
    <w:abstractNumId w:val="5"/>
  </w:num>
  <w:num w:numId="4" w16cid:durableId="1592667460">
    <w:abstractNumId w:val="4"/>
  </w:num>
  <w:num w:numId="5" w16cid:durableId="366182294">
    <w:abstractNumId w:val="3"/>
  </w:num>
  <w:num w:numId="6" w16cid:durableId="704448169">
    <w:abstractNumId w:val="2"/>
  </w:num>
  <w:num w:numId="7" w16cid:durableId="13578515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217EE"/>
    <w:rsid w:val="00071517"/>
    <w:rsid w:val="00081E27"/>
    <w:rsid w:val="000C35EB"/>
    <w:rsid w:val="00106238"/>
    <w:rsid w:val="00151066"/>
    <w:rsid w:val="00170414"/>
    <w:rsid w:val="001B1EBC"/>
    <w:rsid w:val="002055A0"/>
    <w:rsid w:val="002129FE"/>
    <w:rsid w:val="00230F14"/>
    <w:rsid w:val="00255542"/>
    <w:rsid w:val="00256928"/>
    <w:rsid w:val="00290BE0"/>
    <w:rsid w:val="002F0E25"/>
    <w:rsid w:val="0030107F"/>
    <w:rsid w:val="00301B1C"/>
    <w:rsid w:val="0030489C"/>
    <w:rsid w:val="00334A14"/>
    <w:rsid w:val="003D64F4"/>
    <w:rsid w:val="003E63ED"/>
    <w:rsid w:val="00436E05"/>
    <w:rsid w:val="004556B5"/>
    <w:rsid w:val="004E412D"/>
    <w:rsid w:val="005F2EBC"/>
    <w:rsid w:val="0064339E"/>
    <w:rsid w:val="006456CC"/>
    <w:rsid w:val="00646A00"/>
    <w:rsid w:val="006618F2"/>
    <w:rsid w:val="006B1FF9"/>
    <w:rsid w:val="006B25E2"/>
    <w:rsid w:val="006C02D2"/>
    <w:rsid w:val="00757B36"/>
    <w:rsid w:val="00781782"/>
    <w:rsid w:val="00782CDD"/>
    <w:rsid w:val="007B4584"/>
    <w:rsid w:val="007B6547"/>
    <w:rsid w:val="007D5795"/>
    <w:rsid w:val="007F11B3"/>
    <w:rsid w:val="007F1A8F"/>
    <w:rsid w:val="008F367D"/>
    <w:rsid w:val="00935A71"/>
    <w:rsid w:val="00960AF2"/>
    <w:rsid w:val="009675E9"/>
    <w:rsid w:val="00973153"/>
    <w:rsid w:val="009D46D7"/>
    <w:rsid w:val="009D641F"/>
    <w:rsid w:val="009F3D8F"/>
    <w:rsid w:val="00A22C2F"/>
    <w:rsid w:val="00A9272B"/>
    <w:rsid w:val="00AC58EF"/>
    <w:rsid w:val="00AF1CDA"/>
    <w:rsid w:val="00B07A61"/>
    <w:rsid w:val="00B64AAD"/>
    <w:rsid w:val="00B75D91"/>
    <w:rsid w:val="00BF392E"/>
    <w:rsid w:val="00C1177F"/>
    <w:rsid w:val="00C15BCF"/>
    <w:rsid w:val="00C613C4"/>
    <w:rsid w:val="00D16E9E"/>
    <w:rsid w:val="00D34D20"/>
    <w:rsid w:val="00D41457"/>
    <w:rsid w:val="00DB0EF2"/>
    <w:rsid w:val="00DC7094"/>
    <w:rsid w:val="00E15D8E"/>
    <w:rsid w:val="00E33789"/>
    <w:rsid w:val="00EA7C55"/>
    <w:rsid w:val="00EB3F6B"/>
    <w:rsid w:val="00EE0250"/>
    <w:rsid w:val="00F00957"/>
    <w:rsid w:val="00F213B1"/>
    <w:rsid w:val="00F50D98"/>
    <w:rsid w:val="00FE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82F1AF6E-31FF-4CFD-85E0-BEF35F908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7D5795"/>
    <w:pPr>
      <w:widowControl w:val="0"/>
      <w:autoSpaceDE w:val="0"/>
      <w:autoSpaceDN w:val="0"/>
      <w:spacing w:after="0" w:line="240" w:lineRule="auto"/>
      <w:jc w:val="center"/>
      <w:outlineLvl w:val="0"/>
    </w:pPr>
    <w:rPr>
      <w:rFonts w:ascii="Arial" w:eastAsia="Arial" w:hAnsi="Arial" w:cs="Arial"/>
      <w:b/>
      <w:bCs/>
      <w:kern w:val="0"/>
      <w:lang w:val="es-ES"/>
      <w14:ligatures w14:val="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1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Textoindependiente">
    <w:name w:val="Body Text"/>
    <w:basedOn w:val="Normal"/>
    <w:link w:val="TextoindependienteCar"/>
    <w:uiPriority w:val="1"/>
    <w:qFormat/>
    <w:rsid w:val="00DC7094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:lang w:val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C7094"/>
    <w:rPr>
      <w:rFonts w:ascii="Arial MT" w:eastAsia="Arial MT" w:hAnsi="Arial MT" w:cs="Arial MT"/>
      <w:kern w:val="0"/>
      <w:lang w:val="es-ES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7D5795"/>
    <w:rPr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7D5795"/>
    <w:rPr>
      <w:rFonts w:ascii="Arial" w:eastAsia="Arial" w:hAnsi="Arial" w:cs="Arial"/>
      <w:b/>
      <w:bCs/>
      <w:kern w:val="0"/>
      <w:lang w:val="es-ES"/>
      <w14:ligatures w14:val="none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D579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D579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D5795"/>
    <w:pPr>
      <w:widowControl w:val="0"/>
      <w:autoSpaceDE w:val="0"/>
      <w:autoSpaceDN w:val="0"/>
      <w:spacing w:after="0"/>
    </w:pPr>
    <w:rPr>
      <w:rFonts w:ascii="Arial MT" w:eastAsia="Arial MT" w:hAnsi="Arial MT" w:cs="Arial MT"/>
      <w:b/>
      <w:bCs/>
      <w:kern w:val="0"/>
      <w:lang w:val="es-ES"/>
      <w14:ligatures w14:val="none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D5795"/>
    <w:rPr>
      <w:rFonts w:ascii="Arial MT" w:eastAsia="Arial MT" w:hAnsi="Arial MT" w:cs="Arial MT"/>
      <w:b/>
      <w:bCs/>
      <w:kern w:val="0"/>
      <w:sz w:val="20"/>
      <w:szCs w:val="20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33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17971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144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581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413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659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456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caldiabogota.gov.co/sisjur/normas/Norma1.jsp?dt=S&amp;i=267&amp;1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986F1DD-6BCF-3947-A464-A8F9AF3BD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3538</Words>
  <Characters>19459</Characters>
  <Application>Microsoft Office Word</Application>
  <DocSecurity>0</DocSecurity>
  <Lines>162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ALISSON KATHERINE VANEGAS PORRAS</cp:lastModifiedBy>
  <cp:revision>4</cp:revision>
  <cp:lastPrinted>2023-06-22T14:54:00Z</cp:lastPrinted>
  <dcterms:created xsi:type="dcterms:W3CDTF">2025-05-02T22:48:00Z</dcterms:created>
  <dcterms:modified xsi:type="dcterms:W3CDTF">2025-05-02T22:56:00Z</dcterms:modified>
</cp:coreProperties>
</file>