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06B8" w14:textId="0BD291B2" w:rsidR="003F43B3" w:rsidRPr="00920919" w:rsidRDefault="003F43B3"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3CF4CF69" w:rsidR="003F43B3" w:rsidRPr="00920919" w:rsidRDefault="003F43B3" w:rsidP="003F43B3">
            <w:pPr>
              <w:jc w:val="center"/>
              <w:rPr>
                <w:color w:val="FFFFFF" w:themeColor="background1"/>
                <w:sz w:val="96"/>
                <w:szCs w:val="96"/>
              </w:rPr>
            </w:pPr>
            <w:r w:rsidRPr="00920919">
              <w:rPr>
                <w:color w:val="FFFFFF" w:themeColor="background1"/>
                <w:sz w:val="72"/>
                <w:szCs w:val="72"/>
              </w:rPr>
              <w:t>RENDICI</w:t>
            </w:r>
            <w:r w:rsidR="00020371">
              <w:rPr>
                <w:color w:val="FFFFFF" w:themeColor="background1"/>
                <w:sz w:val="72"/>
                <w:szCs w:val="72"/>
              </w:rPr>
              <w:t>Ó</w:t>
            </w:r>
            <w:r w:rsidRPr="00920919">
              <w:rPr>
                <w:color w:val="FFFFFF" w:themeColor="background1"/>
                <w:sz w:val="72"/>
                <w:szCs w:val="72"/>
              </w:rPr>
              <w:t>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71B3FE29" w:rsidR="003F43B3" w:rsidRPr="00920919" w:rsidRDefault="003F43B3" w:rsidP="003F43B3">
      <w:pPr>
        <w:spacing w:after="0" w:line="240" w:lineRule="auto"/>
        <w:jc w:val="center"/>
      </w:pP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3E12B32A" w14:textId="61EA55A2" w:rsidR="003F43B3" w:rsidRPr="00920919" w:rsidRDefault="003F43B3" w:rsidP="003F43B3">
      <w:pPr>
        <w:spacing w:after="0" w:line="240" w:lineRule="auto"/>
        <w:jc w:val="center"/>
        <w:rPr>
          <w:color w:val="002060"/>
          <w:sz w:val="48"/>
          <w:szCs w:val="48"/>
        </w:rPr>
      </w:pPr>
      <w:r w:rsidRPr="00920919">
        <w:rPr>
          <w:color w:val="002060"/>
          <w:sz w:val="48"/>
          <w:szCs w:val="48"/>
        </w:rPr>
        <w:t>Enero – diciembre de 202</w:t>
      </w:r>
      <w:r w:rsidR="0073634A">
        <w:rPr>
          <w:color w:val="002060"/>
          <w:sz w:val="48"/>
          <w:szCs w:val="48"/>
        </w:rPr>
        <w:t>3</w:t>
      </w:r>
    </w:p>
    <w:p w14:paraId="5F1AADC5" w14:textId="5836D6E0"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905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9059"/>
      </w:tblGrid>
      <w:tr w:rsidR="00444DC1" w:rsidRPr="00920919" w14:paraId="183873BC" w14:textId="77777777" w:rsidTr="00020371">
        <w:trPr>
          <w:trHeight w:val="2380"/>
        </w:trPr>
        <w:tc>
          <w:tcPr>
            <w:tcW w:w="9059" w:type="dxa"/>
            <w:shd w:val="clear" w:color="auto" w:fill="002060"/>
          </w:tcPr>
          <w:p w14:paraId="20FBB00C" w14:textId="55860741" w:rsidR="003F43B3" w:rsidRPr="00920919" w:rsidRDefault="003F43B3" w:rsidP="003F43B3">
            <w:pPr>
              <w:jc w:val="center"/>
              <w:rPr>
                <w:color w:val="FFFFFF" w:themeColor="background1"/>
                <w:sz w:val="48"/>
                <w:szCs w:val="48"/>
              </w:rPr>
            </w:pPr>
          </w:p>
          <w:p w14:paraId="729D7B12" w14:textId="35E02546"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42E1DC60" w:rsidR="003F43B3" w:rsidRPr="00920919" w:rsidRDefault="00020371" w:rsidP="003F43B3">
            <w:pPr>
              <w:rPr>
                <w:color w:val="FFFFFF" w:themeColor="background1"/>
                <w:sz w:val="48"/>
                <w:szCs w:val="48"/>
              </w:rPr>
            </w:pPr>
            <w:r>
              <w:rPr>
                <w:noProof/>
                <w:color w:val="2B579A"/>
                <w:shd w:val="clear" w:color="auto" w:fill="E6E6E6"/>
                <w:lang w:val="es-CO" w:eastAsia="es-CO"/>
              </w:rPr>
              <w:drawing>
                <wp:anchor distT="0" distB="0" distL="114300" distR="114300" simplePos="0" relativeHeight="251660288" behindDoc="0" locked="0" layoutInCell="1" allowOverlap="1" wp14:anchorId="12CAA582" wp14:editId="4A990746">
                  <wp:simplePos x="0" y="0"/>
                  <wp:positionH relativeFrom="column">
                    <wp:posOffset>1974850</wp:posOffset>
                  </wp:positionH>
                  <wp:positionV relativeFrom="paragraph">
                    <wp:posOffset>435386</wp:posOffset>
                  </wp:positionV>
                  <wp:extent cx="1537435" cy="771525"/>
                  <wp:effectExtent l="0" t="0" r="5715" b="0"/>
                  <wp:wrapThrough wrapText="bothSides">
                    <wp:wrapPolygon edited="0">
                      <wp:start x="12848" y="0"/>
                      <wp:lineTo x="1874" y="3200"/>
                      <wp:lineTo x="0" y="4267"/>
                      <wp:lineTo x="0" y="17067"/>
                      <wp:lineTo x="12848" y="17067"/>
                      <wp:lineTo x="12848" y="20800"/>
                      <wp:lineTo x="21413" y="20800"/>
                      <wp:lineTo x="21413" y="0"/>
                      <wp:lineTo x="12848" y="0"/>
                    </wp:wrapPolygon>
                  </wp:wrapThrough>
                  <wp:docPr id="8" name="Imagen 7">
                    <a:extLst xmlns:a="http://schemas.openxmlformats.org/drawingml/2006/main">
                      <a:ext uri="{FF2B5EF4-FFF2-40B4-BE49-F238E27FC236}">
                        <a16:creationId xmlns:a16="http://schemas.microsoft.com/office/drawing/2014/main" id="{00000000-0008-0000-04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0000000-0008-0000-0400-000008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435" cy="771525"/>
                          </a:xfrm>
                          <a:prstGeom prst="rect">
                            <a:avLst/>
                          </a:prstGeom>
                        </pic:spPr>
                      </pic:pic>
                    </a:graphicData>
                  </a:graphic>
                </wp:anchor>
              </w:drawing>
            </w:r>
            <w:r>
              <w:rPr>
                <w:noProof/>
                <w:color w:val="FFFFFF" w:themeColor="background1"/>
                <w:sz w:val="48"/>
                <w:szCs w:val="48"/>
                <w:shd w:val="clear" w:color="auto" w:fill="E6E6E6"/>
                <w:lang w:val="es-CO" w:eastAsia="es-CO"/>
              </w:rPr>
              <mc:AlternateContent>
                <mc:Choice Requires="wps">
                  <w:drawing>
                    <wp:anchor distT="0" distB="0" distL="114300" distR="114300" simplePos="0" relativeHeight="251659264" behindDoc="1" locked="0" layoutInCell="1" allowOverlap="1" wp14:anchorId="19DD7DD5" wp14:editId="200C0FB0">
                      <wp:simplePos x="0" y="0"/>
                      <wp:positionH relativeFrom="column">
                        <wp:posOffset>1413510</wp:posOffset>
                      </wp:positionH>
                      <wp:positionV relativeFrom="paragraph">
                        <wp:posOffset>247015</wp:posOffset>
                      </wp:positionV>
                      <wp:extent cx="2533650" cy="1095375"/>
                      <wp:effectExtent l="0" t="0" r="19050" b="28575"/>
                      <wp:wrapThrough wrapText="bothSides">
                        <wp:wrapPolygon edited="0">
                          <wp:start x="0" y="0"/>
                          <wp:lineTo x="0" y="21788"/>
                          <wp:lineTo x="21600" y="21788"/>
                          <wp:lineTo x="21600"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2533650" cy="1095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16="http://schemas.microsoft.com/office/drawing/2014/main" xmlns:a="http://schemas.openxmlformats.org/drawingml/2006/main">
                  <w:pict>
                    <v:rect id="Rectángulo 3" style="position:absolute;margin-left:111.3pt;margin-top:19.45pt;width:199.5pt;height:8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031F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">
                      <w10:wrap type="through"/>
                    </v:rect>
                  </w:pict>
                </mc:Fallback>
              </mc:AlternateContent>
            </w:r>
          </w:p>
        </w:tc>
      </w:tr>
      <w:tr w:rsidR="00444DC1" w:rsidRPr="00920919" w14:paraId="306075E5" w14:textId="77777777" w:rsidTr="00020371">
        <w:tblPrEx>
          <w:tblCellMar>
            <w:left w:w="70" w:type="dxa"/>
            <w:right w:w="70" w:type="dxa"/>
          </w:tblCellMar>
        </w:tblPrEx>
        <w:trPr>
          <w:trHeight w:val="1596"/>
        </w:trPr>
        <w:tc>
          <w:tcPr>
            <w:tcW w:w="9059" w:type="dxa"/>
            <w:shd w:val="clear" w:color="auto" w:fill="002060"/>
          </w:tcPr>
          <w:p w14:paraId="0F8483BF" w14:textId="017D66EA" w:rsidR="00444DC1" w:rsidRPr="00920919" w:rsidRDefault="00444DC1" w:rsidP="003F43B3">
            <w:pPr>
              <w:jc w:val="center"/>
              <w:rPr>
                <w:color w:val="FFFFFF" w:themeColor="background1"/>
                <w:sz w:val="48"/>
                <w:szCs w:val="48"/>
              </w:rPr>
            </w:pPr>
          </w:p>
          <w:p w14:paraId="6415B147" w14:textId="720B6447" w:rsidR="00444DC1" w:rsidRPr="00920919" w:rsidRDefault="00444DC1" w:rsidP="00444DC1">
            <w:pPr>
              <w:jc w:val="center"/>
              <w:rPr>
                <w:color w:val="FFFFFF" w:themeColor="background1"/>
                <w:sz w:val="48"/>
                <w:szCs w:val="48"/>
              </w:rPr>
            </w:pPr>
          </w:p>
          <w:p w14:paraId="190A04A2" w14:textId="1B913E94" w:rsidR="00444DC1" w:rsidRPr="00920919" w:rsidRDefault="00444DC1" w:rsidP="00444DC1">
            <w:pPr>
              <w:jc w:val="center"/>
              <w:rPr>
                <w:color w:val="FFFFFF" w:themeColor="background1"/>
                <w:sz w:val="48"/>
                <w:szCs w:val="48"/>
              </w:rPr>
            </w:pPr>
          </w:p>
        </w:tc>
      </w:tr>
    </w:tbl>
    <w:p w14:paraId="26DF8ADA" w14:textId="77777777" w:rsidR="00020371" w:rsidRDefault="00020371" w:rsidP="003F43B3">
      <w:pPr>
        <w:spacing w:after="0" w:line="240" w:lineRule="auto"/>
        <w:jc w:val="center"/>
        <w:rPr>
          <w:color w:val="002060"/>
          <w:sz w:val="72"/>
          <w:szCs w:val="72"/>
        </w:rPr>
      </w:pPr>
    </w:p>
    <w:p w14:paraId="553E75D1" w14:textId="4CBDC29B" w:rsidR="003F43B3" w:rsidRPr="00920919" w:rsidRDefault="00444DC1" w:rsidP="003F43B3">
      <w:pPr>
        <w:spacing w:after="0" w:line="240" w:lineRule="auto"/>
        <w:jc w:val="center"/>
        <w:rPr>
          <w:color w:val="002060"/>
          <w:sz w:val="72"/>
          <w:szCs w:val="72"/>
        </w:rPr>
      </w:pPr>
      <w:r w:rsidRPr="00920919">
        <w:rPr>
          <w:color w:val="002060"/>
          <w:sz w:val="72"/>
          <w:szCs w:val="72"/>
        </w:rPr>
        <w:t>Acuerdo de Paz</w:t>
      </w:r>
    </w:p>
    <w:p w14:paraId="26737A25" w14:textId="68DE9F2A" w:rsidR="001263A5" w:rsidRDefault="001263A5" w:rsidP="001263A5">
      <w:pPr>
        <w:rPr>
          <w:lang w:val="es-ES"/>
        </w:rPr>
      </w:pPr>
    </w:p>
    <w:sdt>
      <w:sdtPr>
        <w:rPr>
          <w:color w:val="2B579A"/>
          <w:shd w:val="clear" w:color="auto" w:fill="E6E6E6"/>
          <w:lang w:val="es-ES"/>
        </w:rPr>
        <w:id w:val="1329412651"/>
        <w:docPartObj>
          <w:docPartGallery w:val="Table of Contents"/>
          <w:docPartUnique/>
        </w:docPartObj>
      </w:sdtPr>
      <w:sdtEndPr>
        <w:rPr>
          <w:b/>
          <w:bCs/>
        </w:rPr>
      </w:sdtEndPr>
      <w:sdtContent>
        <w:p w14:paraId="44E77486" w14:textId="4C5CFD6F" w:rsidR="00257B44" w:rsidRPr="001263A5" w:rsidRDefault="6FCEDA9C" w:rsidP="6FCEDA9C">
          <w:pPr>
            <w:rPr>
              <w:lang w:val="es-ES"/>
            </w:rPr>
          </w:pPr>
          <w:r w:rsidRPr="6FCEDA9C">
            <w:rPr>
              <w:lang w:val="es-ES"/>
            </w:rPr>
            <w:t>Contenido</w:t>
          </w:r>
        </w:p>
        <w:p w14:paraId="19A24BEB" w14:textId="342AE6FD" w:rsidR="00E53E44" w:rsidRDefault="00257B44">
          <w:pPr>
            <w:pStyle w:val="TDC1"/>
            <w:tabs>
              <w:tab w:val="right" w:leader="dot" w:pos="8828"/>
            </w:tabs>
            <w:rPr>
              <w:rFonts w:eastAsiaTheme="minorEastAsia"/>
              <w:noProof/>
              <w:lang w:val="es-CO" w:eastAsia="es-CO"/>
            </w:rPr>
          </w:pPr>
          <w:r w:rsidRPr="6FCEDA9C">
            <w:rPr>
              <w:color w:val="2B579A"/>
              <w:shd w:val="clear" w:color="auto" w:fill="E6E6E6"/>
            </w:rPr>
            <w:fldChar w:fldCharType="begin"/>
          </w:r>
          <w:r>
            <w:instrText xml:space="preserve"> TOC \o "1-3" \h \z \u </w:instrText>
          </w:r>
          <w:r w:rsidRPr="6FCEDA9C">
            <w:rPr>
              <w:color w:val="2B579A"/>
              <w:shd w:val="clear" w:color="auto" w:fill="E6E6E6"/>
            </w:rPr>
            <w:fldChar w:fldCharType="separate"/>
          </w:r>
          <w:hyperlink w:anchor="_Toc165349997" w:history="1">
            <w:r w:rsidR="00E53E44" w:rsidRPr="00DE6EE0">
              <w:rPr>
                <w:rStyle w:val="Hipervnculo"/>
                <w:noProof/>
              </w:rPr>
              <w:t>Presentación</w:t>
            </w:r>
            <w:r w:rsidR="00E53E44">
              <w:rPr>
                <w:noProof/>
                <w:webHidden/>
              </w:rPr>
              <w:tab/>
            </w:r>
            <w:r w:rsidR="00E53E44">
              <w:rPr>
                <w:noProof/>
                <w:webHidden/>
              </w:rPr>
              <w:fldChar w:fldCharType="begin"/>
            </w:r>
            <w:r w:rsidR="00E53E44">
              <w:rPr>
                <w:noProof/>
                <w:webHidden/>
              </w:rPr>
              <w:instrText xml:space="preserve"> PAGEREF _Toc165349997 \h </w:instrText>
            </w:r>
            <w:r w:rsidR="00E53E44">
              <w:rPr>
                <w:noProof/>
                <w:webHidden/>
              </w:rPr>
            </w:r>
            <w:r w:rsidR="00E53E44">
              <w:rPr>
                <w:noProof/>
                <w:webHidden/>
              </w:rPr>
              <w:fldChar w:fldCharType="separate"/>
            </w:r>
            <w:r w:rsidR="00E53E44">
              <w:rPr>
                <w:noProof/>
                <w:webHidden/>
              </w:rPr>
              <w:t>3</w:t>
            </w:r>
            <w:r w:rsidR="00E53E44">
              <w:rPr>
                <w:noProof/>
                <w:webHidden/>
              </w:rPr>
              <w:fldChar w:fldCharType="end"/>
            </w:r>
          </w:hyperlink>
        </w:p>
        <w:p w14:paraId="024726DB" w14:textId="655CA1DA" w:rsidR="00E53E44" w:rsidRDefault="00C96965">
          <w:pPr>
            <w:pStyle w:val="TDC1"/>
            <w:tabs>
              <w:tab w:val="right" w:leader="dot" w:pos="8828"/>
            </w:tabs>
            <w:rPr>
              <w:rFonts w:eastAsiaTheme="minorEastAsia"/>
              <w:noProof/>
              <w:lang w:val="es-CO" w:eastAsia="es-CO"/>
            </w:rPr>
          </w:pPr>
          <w:hyperlink w:anchor="_Toc165349998" w:history="1">
            <w:r w:rsidR="00E53E44" w:rsidRPr="00DE6EE0">
              <w:rPr>
                <w:rStyle w:val="Hipervnculo"/>
                <w:noProof/>
              </w:rPr>
              <w:t>1. ¿Qué hicimos en el 2023?</w:t>
            </w:r>
            <w:r w:rsidR="00E53E44">
              <w:rPr>
                <w:noProof/>
                <w:webHidden/>
              </w:rPr>
              <w:tab/>
            </w:r>
            <w:r w:rsidR="00E53E44">
              <w:rPr>
                <w:noProof/>
                <w:webHidden/>
              </w:rPr>
              <w:fldChar w:fldCharType="begin"/>
            </w:r>
            <w:r w:rsidR="00E53E44">
              <w:rPr>
                <w:noProof/>
                <w:webHidden/>
              </w:rPr>
              <w:instrText xml:space="preserve"> PAGEREF _Toc165349998 \h </w:instrText>
            </w:r>
            <w:r w:rsidR="00E53E44">
              <w:rPr>
                <w:noProof/>
                <w:webHidden/>
              </w:rPr>
            </w:r>
            <w:r w:rsidR="00E53E44">
              <w:rPr>
                <w:noProof/>
                <w:webHidden/>
              </w:rPr>
              <w:fldChar w:fldCharType="separate"/>
            </w:r>
            <w:r w:rsidR="00E53E44">
              <w:rPr>
                <w:noProof/>
                <w:webHidden/>
              </w:rPr>
              <w:t>4</w:t>
            </w:r>
            <w:r w:rsidR="00E53E44">
              <w:rPr>
                <w:noProof/>
                <w:webHidden/>
              </w:rPr>
              <w:fldChar w:fldCharType="end"/>
            </w:r>
          </w:hyperlink>
        </w:p>
        <w:p w14:paraId="7EAA40AC" w14:textId="462087D4" w:rsidR="00E53E44" w:rsidRDefault="00C96965">
          <w:pPr>
            <w:pStyle w:val="TDC2"/>
            <w:tabs>
              <w:tab w:val="right" w:leader="dot" w:pos="8828"/>
            </w:tabs>
            <w:rPr>
              <w:rFonts w:eastAsiaTheme="minorEastAsia"/>
              <w:noProof/>
              <w:lang w:val="es-CO" w:eastAsia="es-CO"/>
            </w:rPr>
          </w:pPr>
          <w:hyperlink w:anchor="_Toc165349999" w:history="1">
            <w:r w:rsidR="00E53E44" w:rsidRPr="00DE6EE0">
              <w:rPr>
                <w:rStyle w:val="Hipervnculo"/>
                <w:noProof/>
              </w:rPr>
              <w:t>a. Avances en los compromisos del Plan Marco de Implementación</w:t>
            </w:r>
            <w:r w:rsidR="00E53E44">
              <w:rPr>
                <w:noProof/>
                <w:webHidden/>
              </w:rPr>
              <w:tab/>
            </w:r>
            <w:r w:rsidR="00E53E44">
              <w:rPr>
                <w:noProof/>
                <w:webHidden/>
              </w:rPr>
              <w:fldChar w:fldCharType="begin"/>
            </w:r>
            <w:r w:rsidR="00E53E44">
              <w:rPr>
                <w:noProof/>
                <w:webHidden/>
              </w:rPr>
              <w:instrText xml:space="preserve"> PAGEREF _Toc165349999 \h </w:instrText>
            </w:r>
            <w:r w:rsidR="00E53E44">
              <w:rPr>
                <w:noProof/>
                <w:webHidden/>
              </w:rPr>
            </w:r>
            <w:r w:rsidR="00E53E44">
              <w:rPr>
                <w:noProof/>
                <w:webHidden/>
              </w:rPr>
              <w:fldChar w:fldCharType="separate"/>
            </w:r>
            <w:r w:rsidR="00E53E44">
              <w:rPr>
                <w:noProof/>
                <w:webHidden/>
              </w:rPr>
              <w:t>4</w:t>
            </w:r>
            <w:r w:rsidR="00E53E44">
              <w:rPr>
                <w:noProof/>
                <w:webHidden/>
              </w:rPr>
              <w:fldChar w:fldCharType="end"/>
            </w:r>
          </w:hyperlink>
        </w:p>
        <w:p w14:paraId="648011A0" w14:textId="2FD0550E" w:rsidR="00E53E44" w:rsidRDefault="00C96965">
          <w:pPr>
            <w:pStyle w:val="TDC1"/>
            <w:tabs>
              <w:tab w:val="right" w:leader="dot" w:pos="8828"/>
            </w:tabs>
            <w:rPr>
              <w:rFonts w:eastAsiaTheme="minorEastAsia"/>
              <w:noProof/>
              <w:lang w:val="es-CO" w:eastAsia="es-CO"/>
            </w:rPr>
          </w:pPr>
          <w:hyperlink w:anchor="_Toc165350000" w:history="1">
            <w:r w:rsidR="00E53E44" w:rsidRPr="00DE6EE0">
              <w:rPr>
                <w:rStyle w:val="Hipervnculo"/>
                <w:noProof/>
              </w:rPr>
              <w:t>2. Participación ciudadana, control social y denuncia de actos irregulares.</w:t>
            </w:r>
            <w:r w:rsidR="00E53E44">
              <w:rPr>
                <w:noProof/>
                <w:webHidden/>
              </w:rPr>
              <w:tab/>
            </w:r>
            <w:r w:rsidR="00E53E44">
              <w:rPr>
                <w:noProof/>
                <w:webHidden/>
              </w:rPr>
              <w:fldChar w:fldCharType="begin"/>
            </w:r>
            <w:r w:rsidR="00E53E44">
              <w:rPr>
                <w:noProof/>
                <w:webHidden/>
              </w:rPr>
              <w:instrText xml:space="preserve"> PAGEREF _Toc165350000 \h </w:instrText>
            </w:r>
            <w:r w:rsidR="00E53E44">
              <w:rPr>
                <w:noProof/>
                <w:webHidden/>
              </w:rPr>
            </w:r>
            <w:r w:rsidR="00E53E44">
              <w:rPr>
                <w:noProof/>
                <w:webHidden/>
              </w:rPr>
              <w:fldChar w:fldCharType="separate"/>
            </w:r>
            <w:r w:rsidR="00E53E44">
              <w:rPr>
                <w:noProof/>
                <w:webHidden/>
              </w:rPr>
              <w:t>18</w:t>
            </w:r>
            <w:r w:rsidR="00E53E44">
              <w:rPr>
                <w:noProof/>
                <w:webHidden/>
              </w:rPr>
              <w:fldChar w:fldCharType="end"/>
            </w:r>
          </w:hyperlink>
        </w:p>
        <w:p w14:paraId="203123BC" w14:textId="514FE6C6" w:rsidR="00E53E44" w:rsidRDefault="00C96965">
          <w:pPr>
            <w:pStyle w:val="TDC2"/>
            <w:tabs>
              <w:tab w:val="right" w:leader="dot" w:pos="8828"/>
            </w:tabs>
            <w:rPr>
              <w:rFonts w:eastAsiaTheme="minorEastAsia"/>
              <w:noProof/>
              <w:lang w:val="es-CO" w:eastAsia="es-CO"/>
            </w:rPr>
          </w:pPr>
          <w:hyperlink w:anchor="_Toc165350001" w:history="1">
            <w:r w:rsidR="00E53E44" w:rsidRPr="00DE6EE0">
              <w:rPr>
                <w:rStyle w:val="Hipervnculo"/>
                <w:noProof/>
              </w:rPr>
              <w:t>a. Participación Ciudadana</w:t>
            </w:r>
            <w:r w:rsidR="00E53E44">
              <w:rPr>
                <w:noProof/>
                <w:webHidden/>
              </w:rPr>
              <w:tab/>
            </w:r>
            <w:r w:rsidR="00E53E44">
              <w:rPr>
                <w:noProof/>
                <w:webHidden/>
              </w:rPr>
              <w:fldChar w:fldCharType="begin"/>
            </w:r>
            <w:r w:rsidR="00E53E44">
              <w:rPr>
                <w:noProof/>
                <w:webHidden/>
              </w:rPr>
              <w:instrText xml:space="preserve"> PAGEREF _Toc165350001 \h </w:instrText>
            </w:r>
            <w:r w:rsidR="00E53E44">
              <w:rPr>
                <w:noProof/>
                <w:webHidden/>
              </w:rPr>
            </w:r>
            <w:r w:rsidR="00E53E44">
              <w:rPr>
                <w:noProof/>
                <w:webHidden/>
              </w:rPr>
              <w:fldChar w:fldCharType="separate"/>
            </w:r>
            <w:r w:rsidR="00E53E44">
              <w:rPr>
                <w:noProof/>
                <w:webHidden/>
              </w:rPr>
              <w:t>18</w:t>
            </w:r>
            <w:r w:rsidR="00E53E44">
              <w:rPr>
                <w:noProof/>
                <w:webHidden/>
              </w:rPr>
              <w:fldChar w:fldCharType="end"/>
            </w:r>
          </w:hyperlink>
        </w:p>
        <w:p w14:paraId="18349966" w14:textId="3953D315" w:rsidR="00E53E44" w:rsidRDefault="00C96965">
          <w:pPr>
            <w:pStyle w:val="TDC2"/>
            <w:tabs>
              <w:tab w:val="right" w:leader="dot" w:pos="8828"/>
            </w:tabs>
            <w:rPr>
              <w:rFonts w:eastAsiaTheme="minorEastAsia"/>
              <w:noProof/>
              <w:lang w:val="es-CO" w:eastAsia="es-CO"/>
            </w:rPr>
          </w:pPr>
          <w:hyperlink w:anchor="_Toc165350002" w:history="1">
            <w:r w:rsidR="00E53E44" w:rsidRPr="00DE6EE0">
              <w:rPr>
                <w:rStyle w:val="Hipervnculo"/>
                <w:noProof/>
              </w:rPr>
              <w:t>c. Control Social</w:t>
            </w:r>
            <w:r w:rsidR="00E53E44">
              <w:rPr>
                <w:noProof/>
                <w:webHidden/>
              </w:rPr>
              <w:tab/>
            </w:r>
            <w:r w:rsidR="00E53E44">
              <w:rPr>
                <w:noProof/>
                <w:webHidden/>
              </w:rPr>
              <w:fldChar w:fldCharType="begin"/>
            </w:r>
            <w:r w:rsidR="00E53E44">
              <w:rPr>
                <w:noProof/>
                <w:webHidden/>
              </w:rPr>
              <w:instrText xml:space="preserve"> PAGEREF _Toc165350002 \h </w:instrText>
            </w:r>
            <w:r w:rsidR="00E53E44">
              <w:rPr>
                <w:noProof/>
                <w:webHidden/>
              </w:rPr>
            </w:r>
            <w:r w:rsidR="00E53E44">
              <w:rPr>
                <w:noProof/>
                <w:webHidden/>
              </w:rPr>
              <w:fldChar w:fldCharType="separate"/>
            </w:r>
            <w:r w:rsidR="00E53E44">
              <w:rPr>
                <w:noProof/>
                <w:webHidden/>
              </w:rPr>
              <w:t>19</w:t>
            </w:r>
            <w:r w:rsidR="00E53E44">
              <w:rPr>
                <w:noProof/>
                <w:webHidden/>
              </w:rPr>
              <w:fldChar w:fldCharType="end"/>
            </w:r>
          </w:hyperlink>
        </w:p>
        <w:p w14:paraId="34ED9713" w14:textId="72B27574" w:rsidR="00E53E44" w:rsidRDefault="00C96965">
          <w:pPr>
            <w:pStyle w:val="TDC2"/>
            <w:tabs>
              <w:tab w:val="right" w:leader="dot" w:pos="8828"/>
            </w:tabs>
            <w:rPr>
              <w:rFonts w:eastAsiaTheme="minorEastAsia"/>
              <w:noProof/>
              <w:lang w:val="es-CO" w:eastAsia="es-CO"/>
            </w:rPr>
          </w:pPr>
          <w:hyperlink w:anchor="_Toc165350003" w:history="1">
            <w:r w:rsidR="00E53E44" w:rsidRPr="00DE6EE0">
              <w:rPr>
                <w:rStyle w:val="Hipervnculo"/>
                <w:noProof/>
              </w:rPr>
              <w:t>d. Canales de denuncia de Irregularidades</w:t>
            </w:r>
            <w:r w:rsidR="00E53E44">
              <w:rPr>
                <w:noProof/>
                <w:webHidden/>
              </w:rPr>
              <w:tab/>
            </w:r>
            <w:r w:rsidR="00E53E44">
              <w:rPr>
                <w:noProof/>
                <w:webHidden/>
              </w:rPr>
              <w:fldChar w:fldCharType="begin"/>
            </w:r>
            <w:r w:rsidR="00E53E44">
              <w:rPr>
                <w:noProof/>
                <w:webHidden/>
              </w:rPr>
              <w:instrText xml:space="preserve"> PAGEREF _Toc165350003 \h </w:instrText>
            </w:r>
            <w:r w:rsidR="00E53E44">
              <w:rPr>
                <w:noProof/>
                <w:webHidden/>
              </w:rPr>
            </w:r>
            <w:r w:rsidR="00E53E44">
              <w:rPr>
                <w:noProof/>
                <w:webHidden/>
              </w:rPr>
              <w:fldChar w:fldCharType="separate"/>
            </w:r>
            <w:r w:rsidR="00E53E44">
              <w:rPr>
                <w:noProof/>
                <w:webHidden/>
              </w:rPr>
              <w:t>20</w:t>
            </w:r>
            <w:r w:rsidR="00E53E44">
              <w:rPr>
                <w:noProof/>
                <w:webHidden/>
              </w:rPr>
              <w:fldChar w:fldCharType="end"/>
            </w:r>
          </w:hyperlink>
        </w:p>
        <w:p w14:paraId="7E6E1DC1" w14:textId="6B5792A9" w:rsidR="00257B44" w:rsidRDefault="00257B44">
          <w:r w:rsidRPr="6FCEDA9C">
            <w:rPr>
              <w:b/>
              <w:bCs/>
              <w:color w:val="2B579A"/>
              <w:shd w:val="clear" w:color="auto" w:fill="E6E6E6"/>
              <w:lang w:val="es-ES"/>
            </w:rPr>
            <w:fldChar w:fldCharType="end"/>
          </w:r>
        </w:p>
      </w:sdtContent>
    </w:sdt>
    <w:p w14:paraId="5FEC975D" w14:textId="0CF40F55" w:rsidR="00C94552" w:rsidRDefault="00C94552">
      <w:pPr>
        <w:rPr>
          <w:sz w:val="24"/>
          <w:szCs w:val="24"/>
        </w:rPr>
      </w:pPr>
    </w:p>
    <w:p w14:paraId="38E645AD" w14:textId="77777777" w:rsidR="00257B44" w:rsidRDefault="00257B44" w:rsidP="6FCEDA9C">
      <w:pPr>
        <w:rPr>
          <w:rFonts w:asciiTheme="majorHAnsi" w:eastAsiaTheme="majorEastAsia" w:hAnsiTheme="majorHAnsi" w:cstheme="majorBidi"/>
          <w:color w:val="2F5496" w:themeColor="accent1" w:themeShade="BF"/>
          <w:sz w:val="52"/>
          <w:szCs w:val="52"/>
        </w:rPr>
      </w:pPr>
      <w:r w:rsidRPr="6FCEDA9C">
        <w:rPr>
          <w:sz w:val="52"/>
          <w:szCs w:val="52"/>
        </w:rPr>
        <w:br w:type="page"/>
      </w:r>
    </w:p>
    <w:p w14:paraId="0B840788" w14:textId="01230E3F" w:rsidR="00C94552" w:rsidRPr="00665318" w:rsidRDefault="6FCEDA9C" w:rsidP="6FCEDA9C">
      <w:pPr>
        <w:pStyle w:val="Ttulo1"/>
        <w:rPr>
          <w:sz w:val="52"/>
          <w:szCs w:val="52"/>
        </w:rPr>
      </w:pPr>
      <w:bookmarkStart w:id="0" w:name="_Toc165349997"/>
      <w:r w:rsidRPr="6FCEDA9C">
        <w:rPr>
          <w:sz w:val="52"/>
          <w:szCs w:val="52"/>
        </w:rPr>
        <w:lastRenderedPageBreak/>
        <w:t>Presentación</w:t>
      </w:r>
      <w:bookmarkEnd w:id="0"/>
    </w:p>
    <w:p w14:paraId="48F140E6" w14:textId="77777777" w:rsidR="00C94552" w:rsidRDefault="00C94552" w:rsidP="005965DF">
      <w:pPr>
        <w:spacing w:after="0" w:line="240" w:lineRule="auto"/>
        <w:jc w:val="both"/>
        <w:rPr>
          <w:sz w:val="24"/>
          <w:szCs w:val="24"/>
        </w:rPr>
      </w:pPr>
    </w:p>
    <w:p w14:paraId="6BFA6252" w14:textId="17B3F3EB" w:rsidR="003F43B3" w:rsidRPr="00920919" w:rsidRDefault="00444DC1" w:rsidP="005965DF">
      <w:pPr>
        <w:spacing w:after="0" w:line="240" w:lineRule="auto"/>
        <w:jc w:val="both"/>
        <w:rPr>
          <w:sz w:val="24"/>
          <w:szCs w:val="24"/>
        </w:rPr>
      </w:pPr>
      <w:r w:rsidRPr="00920919">
        <w:rPr>
          <w:sz w:val="24"/>
          <w:szCs w:val="24"/>
        </w:rPr>
        <w:t xml:space="preserve">El </w:t>
      </w:r>
      <w:r w:rsidR="00020371" w:rsidRPr="00020371">
        <w:rPr>
          <w:sz w:val="24"/>
          <w:szCs w:val="24"/>
        </w:rPr>
        <w:t>I</w:t>
      </w:r>
      <w:r w:rsidR="00020371">
        <w:rPr>
          <w:sz w:val="24"/>
          <w:szCs w:val="24"/>
        </w:rPr>
        <w:t>nstituto Geográfico Agustín Codazzi</w:t>
      </w:r>
      <w:r w:rsidRPr="00920919">
        <w:rPr>
          <w:sz w:val="24"/>
          <w:szCs w:val="24"/>
        </w:rPr>
        <w:t xml:space="preserve"> ha venido desarrollando acciones que aportan a la construcción de Paz en Colombia. Este Informe de Rendición de Cuentas present</w:t>
      </w:r>
      <w:r w:rsidR="005867FD" w:rsidRPr="00920919">
        <w:rPr>
          <w:sz w:val="24"/>
          <w:szCs w:val="24"/>
        </w:rPr>
        <w:t>a</w:t>
      </w:r>
      <w:r w:rsidRPr="00920919">
        <w:rPr>
          <w:sz w:val="24"/>
          <w:szCs w:val="24"/>
        </w:rPr>
        <w:t xml:space="preserve"> la información de los avances de la implementación del Acuerdo de Paz adelantadas entre el 1 de enero de 202</w:t>
      </w:r>
      <w:r w:rsidR="00963A3A">
        <w:rPr>
          <w:sz w:val="24"/>
          <w:szCs w:val="24"/>
        </w:rPr>
        <w:t>3</w:t>
      </w:r>
      <w:r w:rsidRPr="00920919">
        <w:rPr>
          <w:sz w:val="24"/>
          <w:szCs w:val="24"/>
        </w:rPr>
        <w:t xml:space="preserve"> hasta el 31 de diciembre de 20</w:t>
      </w:r>
      <w:r w:rsidR="00B70C44">
        <w:rPr>
          <w:sz w:val="24"/>
          <w:szCs w:val="24"/>
        </w:rPr>
        <w:t>2</w:t>
      </w:r>
      <w:r w:rsidR="00963A3A">
        <w:rPr>
          <w:sz w:val="24"/>
          <w:szCs w:val="24"/>
        </w:rPr>
        <w:t>3</w:t>
      </w:r>
      <w:r w:rsidRPr="00920919">
        <w:rPr>
          <w:sz w:val="24"/>
          <w:szCs w:val="24"/>
        </w:rPr>
        <w:t>, sobre los siguientes puntos del Acuerdo:</w:t>
      </w:r>
    </w:p>
    <w:p w14:paraId="4430E398" w14:textId="1731D828" w:rsidR="005965DF" w:rsidRPr="00920919" w:rsidRDefault="005965DF" w:rsidP="005965DF">
      <w:pPr>
        <w:spacing w:after="0" w:line="240" w:lineRule="auto"/>
        <w:jc w:val="both"/>
        <w:rPr>
          <w:sz w:val="24"/>
          <w:szCs w:val="24"/>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835"/>
      </w:tblGrid>
      <w:tr w:rsidR="0031696C" w:rsidRPr="00920919" w14:paraId="55CEDA58" w14:textId="77777777" w:rsidTr="0031696C">
        <w:tc>
          <w:tcPr>
            <w:tcW w:w="2972" w:type="dxa"/>
            <w:vAlign w:val="center"/>
          </w:tcPr>
          <w:p w14:paraId="7DC4984A" w14:textId="2A9FD5B4" w:rsidR="0031696C" w:rsidRPr="00920919" w:rsidRDefault="0031696C" w:rsidP="0031696C">
            <w:pPr>
              <w:jc w:val="center"/>
              <w:rPr>
                <w:rFonts w:cstheme="minorHAnsi"/>
              </w:rPr>
            </w:pPr>
          </w:p>
        </w:tc>
        <w:tc>
          <w:tcPr>
            <w:tcW w:w="3119" w:type="dxa"/>
            <w:vAlign w:val="center"/>
          </w:tcPr>
          <w:p w14:paraId="7A135513" w14:textId="4B088368" w:rsidR="0031696C" w:rsidRPr="00920919" w:rsidRDefault="004D40BD" w:rsidP="0031696C">
            <w:pPr>
              <w:jc w:val="center"/>
              <w:rPr>
                <w:rFonts w:cstheme="minorHAnsi"/>
              </w:rPr>
            </w:pPr>
            <w:r w:rsidRPr="00920919">
              <w:rPr>
                <w:rFonts w:cstheme="minorHAnsi"/>
                <w:noProof/>
                <w:color w:val="2B579A"/>
                <w:shd w:val="clear" w:color="auto" w:fill="E6E6E6"/>
                <w:lang w:val="es-CO" w:eastAsia="es-CO"/>
              </w:rPr>
              <w:drawing>
                <wp:inline distT="0" distB="0" distL="0" distR="0" wp14:anchorId="20A5F71D" wp14:editId="1A05CE35">
                  <wp:extent cx="1504950" cy="1990725"/>
                  <wp:effectExtent l="0" t="0" r="0" b="9525"/>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9" cstate="print">
                            <a:extLst>
                              <a:ext uri="{28A0092B-C50C-407E-A947-70E740481C1C}">
                                <a14:useLocalDpi xmlns:a14="http://schemas.microsoft.com/office/drawing/2010/main" val="0"/>
                              </a:ext>
                            </a:extLst>
                          </a:blip>
                          <a:srcRect l="10015" t="46697" r="63159" b="25569"/>
                          <a:stretch/>
                        </pic:blipFill>
                        <pic:spPr bwMode="auto">
                          <a:xfrm>
                            <a:off x="0" y="0"/>
                            <a:ext cx="1504950" cy="199072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52B3C664" w14:textId="4F0A64D3" w:rsidR="0031696C" w:rsidRPr="00920919" w:rsidRDefault="0031696C" w:rsidP="0031696C">
            <w:pPr>
              <w:jc w:val="center"/>
              <w:rPr>
                <w:rFonts w:cstheme="minorHAnsi"/>
              </w:rPr>
            </w:pPr>
          </w:p>
        </w:tc>
      </w:tr>
    </w:tbl>
    <w:p w14:paraId="6E3E39D0" w14:textId="2325C6A2" w:rsidR="0031696C" w:rsidRPr="00920919" w:rsidRDefault="0031696C" w:rsidP="005965DF">
      <w:pPr>
        <w:spacing w:after="0" w:line="240" w:lineRule="auto"/>
        <w:jc w:val="both"/>
        <w:rPr>
          <w:sz w:val="24"/>
          <w:szCs w:val="24"/>
        </w:rPr>
      </w:pPr>
    </w:p>
    <w:p w14:paraId="0F2E4974" w14:textId="77777777" w:rsidR="0031696C" w:rsidRPr="00920919" w:rsidRDefault="0031696C" w:rsidP="005965DF">
      <w:pPr>
        <w:spacing w:after="0" w:line="240" w:lineRule="auto"/>
        <w:jc w:val="both"/>
        <w:rPr>
          <w:sz w:val="24"/>
          <w:szCs w:val="24"/>
        </w:rPr>
      </w:pPr>
    </w:p>
    <w:p w14:paraId="015FE3BF" w14:textId="6EF1F62F" w:rsidR="0031696C" w:rsidRPr="00920919" w:rsidRDefault="0031696C" w:rsidP="005965DF">
      <w:pPr>
        <w:spacing w:after="0" w:line="240" w:lineRule="auto"/>
        <w:jc w:val="both"/>
        <w:rPr>
          <w:sz w:val="24"/>
          <w:szCs w:val="24"/>
        </w:rPr>
      </w:pPr>
      <w:r w:rsidRPr="00920919">
        <w:rPr>
          <w:sz w:val="24"/>
          <w:szCs w:val="24"/>
        </w:rPr>
        <w:t>También, se encuentra información de los avances en las acciones que, aunque no son obligaciones explícitas del Acuerdo de Paz ni de los decretos reglamentarios, se han realizado</w:t>
      </w:r>
      <w:r w:rsidR="005867FD" w:rsidRPr="00920919">
        <w:rPr>
          <w:sz w:val="24"/>
          <w:szCs w:val="24"/>
        </w:rPr>
        <w:t>,</w:t>
      </w:r>
      <w:r w:rsidRPr="00920919">
        <w:rPr>
          <w:sz w:val="24"/>
          <w:szCs w:val="24"/>
        </w:rPr>
        <w:t xml:space="preserve"> en el marco de las competencias legales</w:t>
      </w:r>
      <w:r w:rsidR="005867FD" w:rsidRPr="00920919">
        <w:rPr>
          <w:sz w:val="24"/>
          <w:szCs w:val="24"/>
        </w:rPr>
        <w:t>,</w:t>
      </w:r>
      <w:r w:rsidRPr="00920919">
        <w:rPr>
          <w:sz w:val="24"/>
          <w:szCs w:val="24"/>
        </w:rPr>
        <w:t xml:space="preserve"> con el propósito de contribuir a la construcción de paz. </w:t>
      </w:r>
    </w:p>
    <w:p w14:paraId="034A5773" w14:textId="1123EF20" w:rsidR="0031696C" w:rsidRDefault="0031696C" w:rsidP="005965DF">
      <w:pPr>
        <w:spacing w:after="0" w:line="240" w:lineRule="auto"/>
        <w:jc w:val="both"/>
        <w:rPr>
          <w:sz w:val="24"/>
          <w:szCs w:val="24"/>
        </w:rPr>
      </w:pPr>
    </w:p>
    <w:p w14:paraId="2A995BC5" w14:textId="77777777" w:rsidR="006C6CD9" w:rsidRPr="00920919" w:rsidRDefault="006C6CD9" w:rsidP="005965DF">
      <w:pPr>
        <w:spacing w:after="0" w:line="240" w:lineRule="auto"/>
        <w:jc w:val="both"/>
        <w:rPr>
          <w:sz w:val="24"/>
          <w:szCs w:val="24"/>
        </w:rPr>
      </w:pPr>
    </w:p>
    <w:p w14:paraId="446ECF4B" w14:textId="6A133747" w:rsidR="0031696C" w:rsidRPr="00920919" w:rsidRDefault="0031696C" w:rsidP="005965DF">
      <w:pPr>
        <w:spacing w:after="0" w:line="240" w:lineRule="auto"/>
        <w:jc w:val="both"/>
        <w:rPr>
          <w:sz w:val="24"/>
          <w:szCs w:val="24"/>
        </w:rPr>
      </w:pPr>
    </w:p>
    <w:p w14:paraId="7E3C801F" w14:textId="114FBD5A" w:rsidR="005322F3" w:rsidRDefault="005322F3">
      <w:pPr>
        <w:rPr>
          <w:sz w:val="24"/>
          <w:szCs w:val="24"/>
        </w:rPr>
      </w:pPr>
      <w:r>
        <w:rPr>
          <w:sz w:val="24"/>
          <w:szCs w:val="24"/>
        </w:rPr>
        <w:br w:type="page"/>
      </w:r>
    </w:p>
    <w:p w14:paraId="11655D1E" w14:textId="5BE564CC" w:rsidR="00D53637" w:rsidRPr="00DC7048" w:rsidRDefault="6FCEDA9C" w:rsidP="6FCEDA9C">
      <w:pPr>
        <w:pStyle w:val="Ttulo1"/>
        <w:rPr>
          <w:sz w:val="52"/>
          <w:szCs w:val="52"/>
        </w:rPr>
      </w:pPr>
      <w:bookmarkStart w:id="1" w:name="_Toc165349998"/>
      <w:r w:rsidRPr="6FCEDA9C">
        <w:rPr>
          <w:sz w:val="52"/>
          <w:szCs w:val="52"/>
        </w:rPr>
        <w:lastRenderedPageBreak/>
        <w:t>1. ¿Qué hicimos en el 202</w:t>
      </w:r>
      <w:r w:rsidR="00963A3A">
        <w:rPr>
          <w:sz w:val="52"/>
          <w:szCs w:val="52"/>
        </w:rPr>
        <w:t>3</w:t>
      </w:r>
      <w:r w:rsidRPr="6FCEDA9C">
        <w:rPr>
          <w:sz w:val="52"/>
          <w:szCs w:val="52"/>
        </w:rPr>
        <w:t>?</w:t>
      </w:r>
      <w:bookmarkEnd w:id="1"/>
    </w:p>
    <w:p w14:paraId="62B15941" w14:textId="1EE29700" w:rsidR="00D53637" w:rsidRPr="00920919" w:rsidRDefault="00D53637" w:rsidP="005965DF">
      <w:pPr>
        <w:spacing w:after="0" w:line="240" w:lineRule="auto"/>
        <w:jc w:val="both"/>
        <w:rPr>
          <w:sz w:val="24"/>
          <w:szCs w:val="24"/>
        </w:rPr>
      </w:pPr>
    </w:p>
    <w:p w14:paraId="5B086013" w14:textId="3C6C2F0E" w:rsidR="00D53637" w:rsidRPr="00920919" w:rsidRDefault="6FCEDA9C" w:rsidP="6FCEDA9C">
      <w:pPr>
        <w:pStyle w:val="Ttulo2"/>
        <w:rPr>
          <w:sz w:val="24"/>
          <w:szCs w:val="24"/>
        </w:rPr>
      </w:pPr>
      <w:bookmarkStart w:id="2" w:name="_Toc165349999"/>
      <w:r>
        <w:t>a. Avances en los compromisos del Plan Marco de Implementación</w:t>
      </w:r>
      <w:bookmarkEnd w:id="2"/>
    </w:p>
    <w:p w14:paraId="5D49E111" w14:textId="77777777" w:rsidR="0031696C" w:rsidRPr="00920919" w:rsidRDefault="0031696C" w:rsidP="00D53637">
      <w:pPr>
        <w:spacing w:after="0" w:line="240" w:lineRule="auto"/>
        <w:jc w:val="both"/>
        <w:rPr>
          <w:sz w:val="24"/>
          <w:szCs w:val="24"/>
        </w:rPr>
      </w:pPr>
    </w:p>
    <w:p w14:paraId="4BFD4AC2" w14:textId="2C59C022" w:rsidR="00890462" w:rsidRPr="00920919" w:rsidRDefault="00890462" w:rsidP="186C5DCC">
      <w:pPr>
        <w:spacing w:after="0" w:line="240" w:lineRule="auto"/>
        <w:jc w:val="both"/>
        <w:rPr>
          <w:sz w:val="24"/>
          <w:szCs w:val="24"/>
          <w:lang w:val="es-ES"/>
        </w:rPr>
      </w:pPr>
      <w:r w:rsidRPr="186C5DCC">
        <w:rPr>
          <w:sz w:val="24"/>
          <w:szCs w:val="24"/>
          <w:lang w:val="es-ES"/>
        </w:rPr>
        <w:t xml:space="preserve">Tras la firma del Acuerdo Final, y con el fin de garantizar la implementación de lo acordado, se diseñó el Plan Marco de Implementación - PMI, el cual integra el conjunto de compromisos, objetivos, metas, prioridades e indicadores acordados para dar cumplimiento al Acuerdo de Paz y cuya articulación se hace en el marco del documento CONPES 3932 de 2018. </w:t>
      </w:r>
    </w:p>
    <w:p w14:paraId="0A2C99B1" w14:textId="77777777" w:rsidR="00890462" w:rsidRPr="00920919" w:rsidRDefault="00890462" w:rsidP="00890462">
      <w:pPr>
        <w:spacing w:after="0" w:line="240" w:lineRule="auto"/>
        <w:jc w:val="both"/>
        <w:rPr>
          <w:sz w:val="24"/>
          <w:szCs w:val="24"/>
        </w:rPr>
      </w:pPr>
    </w:p>
    <w:p w14:paraId="43F14456" w14:textId="5B5573D1" w:rsidR="00D53637" w:rsidRPr="00920919" w:rsidRDefault="00890462" w:rsidP="00890462">
      <w:pPr>
        <w:spacing w:after="0" w:line="240" w:lineRule="auto"/>
        <w:jc w:val="both"/>
        <w:rPr>
          <w:sz w:val="24"/>
          <w:szCs w:val="24"/>
        </w:rPr>
      </w:pPr>
      <w:r w:rsidRPr="00920919">
        <w:rPr>
          <w:sz w:val="24"/>
          <w:szCs w:val="24"/>
        </w:rPr>
        <w:t>En esta sección, encuentra la información sobre las acciones que viene desarrollando esta entidad para dar cumplimiento al Plan Marco de Implementación, organizadas por cada Punto del Acuerdo de Paz al que aportamos, los cuales son:</w:t>
      </w:r>
    </w:p>
    <w:p w14:paraId="78491049" w14:textId="2602A7EC" w:rsidR="00E2551E" w:rsidRPr="00920919" w:rsidRDefault="00E2551E" w:rsidP="00890462">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E2551E" w:rsidRPr="00FE1A71" w14:paraId="52183823" w14:textId="77777777" w:rsidTr="6FCEDA9C">
        <w:tc>
          <w:tcPr>
            <w:tcW w:w="2405" w:type="dxa"/>
            <w:vAlign w:val="center"/>
          </w:tcPr>
          <w:p w14:paraId="60FEF723" w14:textId="77777777" w:rsidR="00E2551E" w:rsidRPr="00920919" w:rsidRDefault="00E2551E" w:rsidP="00E2551E">
            <w:pPr>
              <w:jc w:val="center"/>
              <w:rPr>
                <w:rFonts w:cstheme="minorHAnsi"/>
                <w:highlight w:val="yellow"/>
              </w:rPr>
            </w:pPr>
          </w:p>
          <w:p w14:paraId="52420D0B" w14:textId="35CC2C05" w:rsidR="00E2551E" w:rsidRPr="00920919" w:rsidRDefault="00A177EB" w:rsidP="00E2551E">
            <w:pPr>
              <w:jc w:val="center"/>
              <w:rPr>
                <w:rFonts w:cstheme="minorHAnsi"/>
                <w:highlight w:val="yellow"/>
              </w:rPr>
            </w:pPr>
            <w:r>
              <w:rPr>
                <w:noProof/>
                <w:color w:val="2B579A"/>
                <w:shd w:val="clear" w:color="auto" w:fill="E6E6E6"/>
              </w:rPr>
              <w:object w:dxaOrig="3360" w:dyaOrig="2505" w14:anchorId="67EFE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52.2pt;mso-width-percent:0;mso-height-percent:0;mso-width-percent:0;mso-height-percent:0" o:ole="">
                  <v:imagedata r:id="rId10" o:title=""/>
                </v:shape>
                <o:OLEObject Type="Embed" ProgID="PBrush" ShapeID="_x0000_i1025" DrawAspect="Content" ObjectID="_1775963686" r:id="rId11"/>
              </w:object>
            </w:r>
          </w:p>
          <w:p w14:paraId="25555DAC" w14:textId="77777777" w:rsidR="00E2551E" w:rsidRPr="00920919" w:rsidRDefault="00E2551E" w:rsidP="00E2551E">
            <w:pPr>
              <w:jc w:val="center"/>
              <w:rPr>
                <w:rFonts w:cstheme="minorHAnsi"/>
                <w:highlight w:val="yellow"/>
              </w:rPr>
            </w:pPr>
          </w:p>
          <w:p w14:paraId="07AADBB0" w14:textId="405C18AB" w:rsidR="00E2551E" w:rsidRPr="00920919" w:rsidRDefault="00E2551E" w:rsidP="0059372E">
            <w:pPr>
              <w:jc w:val="center"/>
              <w:rPr>
                <w:sz w:val="24"/>
                <w:szCs w:val="24"/>
              </w:rPr>
            </w:pPr>
          </w:p>
        </w:tc>
        <w:tc>
          <w:tcPr>
            <w:tcW w:w="6423" w:type="dxa"/>
            <w:vAlign w:val="center"/>
          </w:tcPr>
          <w:p w14:paraId="40BA9CA5" w14:textId="65182C85" w:rsidR="00E2551E" w:rsidRPr="00FE1A71" w:rsidRDefault="0059372E" w:rsidP="00E2551E">
            <w:pPr>
              <w:jc w:val="center"/>
              <w:rPr>
                <w:b/>
                <w:bCs/>
                <w:sz w:val="36"/>
                <w:szCs w:val="36"/>
              </w:rPr>
            </w:pPr>
            <w:r w:rsidRPr="00FE1A71">
              <w:rPr>
                <w:b/>
                <w:bCs/>
                <w:sz w:val="36"/>
                <w:szCs w:val="36"/>
              </w:rPr>
              <w:t>Punto 1. Hacia un Nuevo Campo Colombiano: Reforma Rural Integral</w:t>
            </w:r>
          </w:p>
        </w:tc>
      </w:tr>
    </w:tbl>
    <w:p w14:paraId="6FC95F8D" w14:textId="033995CC" w:rsidR="00784E2E" w:rsidRDefault="00FE1A71" w:rsidP="00890462">
      <w:pPr>
        <w:spacing w:after="0" w:line="240" w:lineRule="auto"/>
        <w:jc w:val="both"/>
        <w:rPr>
          <w:b/>
          <w:bCs/>
          <w:i/>
          <w:iCs/>
          <w:sz w:val="24"/>
          <w:szCs w:val="24"/>
        </w:rPr>
      </w:pPr>
      <w:r w:rsidRPr="00FE1A71">
        <w:rPr>
          <w:b/>
          <w:bCs/>
          <w:i/>
          <w:iCs/>
          <w:sz w:val="24"/>
          <w:szCs w:val="24"/>
        </w:rPr>
        <w:t>Acción 1</w:t>
      </w:r>
    </w:p>
    <w:p w14:paraId="5334653C" w14:textId="77777777" w:rsidR="00FE1A71" w:rsidRPr="00FE1A71" w:rsidRDefault="00FE1A71" w:rsidP="00890462">
      <w:pPr>
        <w:spacing w:after="0" w:line="240" w:lineRule="auto"/>
        <w:jc w:val="both"/>
        <w:rPr>
          <w:b/>
          <w:bCs/>
          <w:i/>
          <w:iCs/>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843"/>
        <w:gridCol w:w="992"/>
        <w:gridCol w:w="992"/>
        <w:gridCol w:w="2454"/>
      </w:tblGrid>
      <w:tr w:rsidR="00A2697D" w:rsidRPr="00920919" w14:paraId="0221685B" w14:textId="77777777" w:rsidTr="00294407">
        <w:tc>
          <w:tcPr>
            <w:tcW w:w="2547" w:type="dxa"/>
            <w:shd w:val="clear" w:color="auto" w:fill="002060"/>
            <w:vAlign w:val="center"/>
          </w:tcPr>
          <w:p w14:paraId="66FD385C" w14:textId="578261BB" w:rsidR="00A2697D" w:rsidRPr="00920919" w:rsidRDefault="00A2697D" w:rsidP="00A2697D">
            <w:pPr>
              <w:jc w:val="center"/>
              <w:rPr>
                <w:sz w:val="36"/>
                <w:szCs w:val="36"/>
              </w:rPr>
            </w:pPr>
            <w:r w:rsidRPr="00920919">
              <w:rPr>
                <w:sz w:val="36"/>
                <w:szCs w:val="36"/>
              </w:rPr>
              <w:t>Compromiso</w:t>
            </w:r>
          </w:p>
        </w:tc>
        <w:tc>
          <w:tcPr>
            <w:tcW w:w="6281" w:type="dxa"/>
            <w:gridSpan w:val="4"/>
          </w:tcPr>
          <w:p w14:paraId="1B680F58" w14:textId="03361ADF" w:rsidR="00A2697D" w:rsidRPr="00A62246" w:rsidRDefault="00A62246" w:rsidP="00890462">
            <w:pPr>
              <w:jc w:val="both"/>
              <w:rPr>
                <w:rFonts w:cstheme="minorHAnsi"/>
                <w:sz w:val="36"/>
                <w:szCs w:val="36"/>
              </w:rPr>
            </w:pPr>
            <w:r w:rsidRPr="00A62246">
              <w:rPr>
                <w:rFonts w:cstheme="minorHAnsi"/>
                <w:sz w:val="24"/>
                <w:szCs w:val="24"/>
              </w:rPr>
              <w:t>Catastro multipropósito formado, actualizado y operando</w:t>
            </w:r>
            <w:r w:rsidRPr="00A62246">
              <w:rPr>
                <w:rFonts w:cstheme="minorHAnsi"/>
                <w:sz w:val="44"/>
                <w:szCs w:val="44"/>
              </w:rPr>
              <w:t xml:space="preserve"> </w:t>
            </w:r>
          </w:p>
        </w:tc>
      </w:tr>
      <w:tr w:rsidR="005867FD" w:rsidRPr="00920919" w14:paraId="2DF6E74F" w14:textId="77777777" w:rsidTr="00294407">
        <w:tc>
          <w:tcPr>
            <w:tcW w:w="2547" w:type="dxa"/>
            <w:shd w:val="clear" w:color="auto" w:fill="002060"/>
            <w:vAlign w:val="center"/>
          </w:tcPr>
          <w:p w14:paraId="0FA7E8F5" w14:textId="3A6C800D" w:rsidR="00294407" w:rsidRPr="00920919" w:rsidRDefault="00294407" w:rsidP="00294407">
            <w:pPr>
              <w:jc w:val="center"/>
              <w:rPr>
                <w:sz w:val="36"/>
                <w:szCs w:val="36"/>
              </w:rPr>
            </w:pPr>
            <w:r w:rsidRPr="00920919">
              <w:rPr>
                <w:sz w:val="24"/>
                <w:szCs w:val="24"/>
              </w:rPr>
              <w:t>Indicador</w:t>
            </w:r>
          </w:p>
        </w:tc>
        <w:tc>
          <w:tcPr>
            <w:tcW w:w="1843" w:type="dxa"/>
            <w:shd w:val="clear" w:color="auto" w:fill="002060"/>
            <w:vAlign w:val="center"/>
          </w:tcPr>
          <w:p w14:paraId="6A9724DB" w14:textId="6F7938DA" w:rsidR="00294407" w:rsidRPr="00920919" w:rsidRDefault="00294407" w:rsidP="00294407">
            <w:pPr>
              <w:jc w:val="center"/>
              <w:rPr>
                <w:sz w:val="36"/>
                <w:szCs w:val="36"/>
                <w:highlight w:val="yellow"/>
              </w:rPr>
            </w:pPr>
            <w:r w:rsidRPr="00920919">
              <w:rPr>
                <w:sz w:val="24"/>
                <w:szCs w:val="24"/>
              </w:rPr>
              <w:t>Tipo</w:t>
            </w:r>
          </w:p>
        </w:tc>
        <w:tc>
          <w:tcPr>
            <w:tcW w:w="992" w:type="dxa"/>
            <w:shd w:val="clear" w:color="auto" w:fill="002060"/>
            <w:vAlign w:val="center"/>
          </w:tcPr>
          <w:p w14:paraId="436DE65C" w14:textId="18870400" w:rsidR="00294407" w:rsidRPr="00920919" w:rsidRDefault="00294407" w:rsidP="00294407">
            <w:pPr>
              <w:jc w:val="center"/>
              <w:rPr>
                <w:sz w:val="36"/>
                <w:szCs w:val="36"/>
                <w:highlight w:val="yellow"/>
              </w:rPr>
            </w:pPr>
            <w:r w:rsidRPr="00920919">
              <w:rPr>
                <w:sz w:val="24"/>
                <w:szCs w:val="24"/>
              </w:rPr>
              <w:t>Inicio</w:t>
            </w:r>
          </w:p>
        </w:tc>
        <w:tc>
          <w:tcPr>
            <w:tcW w:w="992" w:type="dxa"/>
            <w:shd w:val="clear" w:color="auto" w:fill="002060"/>
            <w:vAlign w:val="center"/>
          </w:tcPr>
          <w:p w14:paraId="6A2B3A7A" w14:textId="0EB130C5" w:rsidR="00294407" w:rsidRPr="00920919" w:rsidRDefault="00294407" w:rsidP="00294407">
            <w:pPr>
              <w:jc w:val="center"/>
              <w:rPr>
                <w:sz w:val="36"/>
                <w:szCs w:val="36"/>
                <w:highlight w:val="yellow"/>
              </w:rPr>
            </w:pPr>
            <w:r w:rsidRPr="00920919">
              <w:rPr>
                <w:sz w:val="24"/>
                <w:szCs w:val="24"/>
              </w:rPr>
              <w:t>Fin</w:t>
            </w:r>
          </w:p>
        </w:tc>
        <w:tc>
          <w:tcPr>
            <w:tcW w:w="2454" w:type="dxa"/>
            <w:shd w:val="clear" w:color="auto" w:fill="002060"/>
            <w:vAlign w:val="center"/>
          </w:tcPr>
          <w:p w14:paraId="37A0C6C9" w14:textId="3EA8B4F5" w:rsidR="00294407" w:rsidRPr="00920919" w:rsidRDefault="00294407" w:rsidP="00294407">
            <w:pPr>
              <w:jc w:val="center"/>
              <w:rPr>
                <w:sz w:val="36"/>
                <w:szCs w:val="36"/>
                <w:highlight w:val="yellow"/>
              </w:rPr>
            </w:pPr>
            <w:r w:rsidRPr="00920919">
              <w:rPr>
                <w:sz w:val="24"/>
                <w:szCs w:val="24"/>
              </w:rPr>
              <w:t>Sector</w:t>
            </w:r>
          </w:p>
        </w:tc>
      </w:tr>
      <w:tr w:rsidR="00294407" w:rsidRPr="00920919" w14:paraId="72A543C5" w14:textId="77777777" w:rsidTr="00294407">
        <w:tc>
          <w:tcPr>
            <w:tcW w:w="2547" w:type="dxa"/>
            <w:shd w:val="clear" w:color="auto" w:fill="auto"/>
            <w:vAlign w:val="center"/>
          </w:tcPr>
          <w:p w14:paraId="07CA475C" w14:textId="61D56034" w:rsidR="002906AA" w:rsidRPr="00920919" w:rsidRDefault="00A62246" w:rsidP="00294407">
            <w:pPr>
              <w:jc w:val="center"/>
              <w:rPr>
                <w:sz w:val="24"/>
                <w:szCs w:val="24"/>
              </w:rPr>
            </w:pPr>
            <w:r w:rsidRPr="00A62246">
              <w:rPr>
                <w:sz w:val="24"/>
                <w:szCs w:val="24"/>
              </w:rPr>
              <w:t>Municipios con catastro rural multipropósito formado y/o actualizado</w:t>
            </w:r>
          </w:p>
        </w:tc>
        <w:tc>
          <w:tcPr>
            <w:tcW w:w="1843" w:type="dxa"/>
            <w:shd w:val="clear" w:color="auto" w:fill="auto"/>
            <w:vAlign w:val="center"/>
          </w:tcPr>
          <w:p w14:paraId="76205C0D" w14:textId="2456CE22" w:rsidR="00294407" w:rsidRPr="00920919" w:rsidRDefault="00294407" w:rsidP="00A62246">
            <w:pPr>
              <w:jc w:val="center"/>
              <w:rPr>
                <w:sz w:val="24"/>
                <w:szCs w:val="24"/>
              </w:rPr>
            </w:pPr>
            <w:r w:rsidRPr="00DE6874">
              <w:rPr>
                <w:sz w:val="24"/>
                <w:szCs w:val="24"/>
              </w:rPr>
              <w:t>Temático</w:t>
            </w:r>
          </w:p>
        </w:tc>
        <w:tc>
          <w:tcPr>
            <w:tcW w:w="992" w:type="dxa"/>
            <w:shd w:val="clear" w:color="auto" w:fill="auto"/>
            <w:vAlign w:val="center"/>
          </w:tcPr>
          <w:p w14:paraId="52785170" w14:textId="22460B6B" w:rsidR="00294407" w:rsidRPr="00920919" w:rsidRDefault="00A62246" w:rsidP="00A62246">
            <w:pPr>
              <w:jc w:val="center"/>
              <w:rPr>
                <w:sz w:val="24"/>
                <w:szCs w:val="24"/>
              </w:rPr>
            </w:pPr>
            <w:r>
              <w:rPr>
                <w:sz w:val="24"/>
                <w:szCs w:val="24"/>
              </w:rPr>
              <w:t>2017</w:t>
            </w:r>
          </w:p>
        </w:tc>
        <w:tc>
          <w:tcPr>
            <w:tcW w:w="992" w:type="dxa"/>
            <w:shd w:val="clear" w:color="auto" w:fill="auto"/>
            <w:vAlign w:val="center"/>
          </w:tcPr>
          <w:p w14:paraId="6CD9131F" w14:textId="1CDCB115" w:rsidR="00294407" w:rsidRPr="00920919" w:rsidRDefault="00A62246" w:rsidP="00A62246">
            <w:pPr>
              <w:jc w:val="center"/>
              <w:rPr>
                <w:sz w:val="24"/>
                <w:szCs w:val="24"/>
              </w:rPr>
            </w:pPr>
            <w:r>
              <w:rPr>
                <w:sz w:val="24"/>
                <w:szCs w:val="24"/>
              </w:rPr>
              <w:t>2023</w:t>
            </w:r>
          </w:p>
        </w:tc>
        <w:tc>
          <w:tcPr>
            <w:tcW w:w="2454" w:type="dxa"/>
            <w:shd w:val="clear" w:color="auto" w:fill="auto"/>
            <w:vAlign w:val="center"/>
          </w:tcPr>
          <w:p w14:paraId="5EBF7981" w14:textId="7479EAE5" w:rsidR="00294407" w:rsidRPr="00920919" w:rsidRDefault="00A62246" w:rsidP="00294407">
            <w:pPr>
              <w:jc w:val="center"/>
              <w:rPr>
                <w:sz w:val="24"/>
                <w:szCs w:val="24"/>
              </w:rPr>
            </w:pPr>
            <w:r w:rsidRPr="00A62246">
              <w:rPr>
                <w:sz w:val="24"/>
                <w:szCs w:val="24"/>
              </w:rPr>
              <w:t>Información estadística</w:t>
            </w:r>
            <w:r w:rsidR="006C6CD9" w:rsidRPr="00A62246">
              <w:rPr>
                <w:sz w:val="24"/>
                <w:szCs w:val="24"/>
              </w:rPr>
              <w:t xml:space="preserve"> – </w:t>
            </w:r>
            <w:r w:rsidRPr="00A62246">
              <w:rPr>
                <w:sz w:val="24"/>
                <w:szCs w:val="24"/>
              </w:rPr>
              <w:t>Instituto Geográfico Agustín Codazzi</w:t>
            </w:r>
            <w:r w:rsidR="006C6CD9" w:rsidRPr="00A62246">
              <w:rPr>
                <w:sz w:val="24"/>
                <w:szCs w:val="24"/>
              </w:rPr>
              <w:t xml:space="preserve"> (</w:t>
            </w:r>
            <w:r w:rsidRPr="00A62246">
              <w:rPr>
                <w:sz w:val="24"/>
                <w:szCs w:val="24"/>
              </w:rPr>
              <w:t>IGAC</w:t>
            </w:r>
            <w:r w:rsidR="006C6CD9" w:rsidRPr="00A62246">
              <w:rPr>
                <w:sz w:val="24"/>
                <w:szCs w:val="24"/>
              </w:rPr>
              <w:t>)</w:t>
            </w:r>
          </w:p>
        </w:tc>
      </w:tr>
    </w:tbl>
    <w:p w14:paraId="4958367B" w14:textId="582EDE81" w:rsidR="00E2551E" w:rsidRPr="00920919" w:rsidRDefault="00E2551E" w:rsidP="00890462">
      <w:pPr>
        <w:spacing w:after="0" w:line="240" w:lineRule="auto"/>
        <w:jc w:val="both"/>
        <w:rPr>
          <w:sz w:val="24"/>
          <w:szCs w:val="24"/>
        </w:rPr>
      </w:pPr>
    </w:p>
    <w:p w14:paraId="7B9AD418" w14:textId="7DC79D98" w:rsidR="00E2551E" w:rsidRPr="00920919" w:rsidRDefault="00E2551E" w:rsidP="00890462">
      <w:pPr>
        <w:spacing w:after="0" w:line="240" w:lineRule="auto"/>
        <w:jc w:val="both"/>
        <w:rPr>
          <w:sz w:val="24"/>
          <w:szCs w:val="24"/>
        </w:rPr>
      </w:pP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2F1465" w:rsidRPr="00920919" w14:paraId="5756F89B" w14:textId="77777777" w:rsidTr="186C5DCC">
        <w:tc>
          <w:tcPr>
            <w:tcW w:w="1726" w:type="dxa"/>
            <w:tcBorders>
              <w:top w:val="single" w:sz="4" w:space="0" w:color="0070C0"/>
              <w:left w:val="single" w:sz="4" w:space="0" w:color="0070C0"/>
              <w:bottom w:val="single" w:sz="4" w:space="0" w:color="0070C0"/>
            </w:tcBorders>
            <w:vAlign w:val="center"/>
          </w:tcPr>
          <w:p w14:paraId="79C8C7E6" w14:textId="2C41ACA3" w:rsidR="002F1465" w:rsidRPr="00920919" w:rsidRDefault="002F1465" w:rsidP="002F1465">
            <w:pPr>
              <w:jc w:val="center"/>
              <w:rPr>
                <w:sz w:val="24"/>
                <w:szCs w:val="24"/>
              </w:rPr>
            </w:pPr>
            <w:r w:rsidRPr="00920919">
              <w:rPr>
                <w:noProof/>
                <w:color w:val="2B579A"/>
                <w:shd w:val="clear" w:color="auto" w:fill="E6E6E6"/>
                <w:lang w:val="es-CO"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082D442" w14:textId="77777777" w:rsidR="002F1465" w:rsidRPr="00920919" w:rsidRDefault="002F1465" w:rsidP="005965DF">
            <w:pPr>
              <w:jc w:val="both"/>
              <w:rPr>
                <w:color w:val="002060"/>
                <w:sz w:val="28"/>
                <w:szCs w:val="28"/>
              </w:rPr>
            </w:pPr>
            <w:r w:rsidRPr="00920919">
              <w:rPr>
                <w:color w:val="002060"/>
                <w:sz w:val="28"/>
                <w:szCs w:val="28"/>
              </w:rPr>
              <w:t>¿Cómo lo hicimos?</w:t>
            </w:r>
          </w:p>
          <w:p w14:paraId="15901D9B" w14:textId="77777777" w:rsidR="007E1098" w:rsidRDefault="007E1098" w:rsidP="005965DF">
            <w:pPr>
              <w:jc w:val="both"/>
              <w:rPr>
                <w:sz w:val="24"/>
                <w:szCs w:val="24"/>
              </w:rPr>
            </w:pPr>
          </w:p>
          <w:p w14:paraId="62DDA172" w14:textId="77777777" w:rsidR="00963A3A" w:rsidRPr="00963A3A" w:rsidRDefault="00963A3A" w:rsidP="00963A3A">
            <w:p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Durante el año 2023, a través de operadores catastrales y operación directa se adelantó la actualización catastral para el área rural con enfoque multipropósito en 15 municipios, los cuales se enlistan a continuación:</w:t>
            </w:r>
          </w:p>
          <w:p w14:paraId="6B8776E4" w14:textId="77777777" w:rsidR="00963A3A" w:rsidRPr="00963A3A" w:rsidRDefault="00963A3A" w:rsidP="00963A3A">
            <w:pPr>
              <w:shd w:val="clear" w:color="auto" w:fill="FFFFFF"/>
              <w:jc w:val="both"/>
              <w:rPr>
                <w:rFonts w:ascii="Calibri" w:eastAsia="Times New Roman" w:hAnsi="Calibri" w:cs="Calibri"/>
                <w:color w:val="000000"/>
                <w:lang w:val="es-CO" w:eastAsia="es-CO"/>
              </w:rPr>
            </w:pPr>
          </w:p>
          <w:p w14:paraId="46E8F8EC" w14:textId="1A550A45"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Aipe (Huila)</w:t>
            </w:r>
          </w:p>
          <w:p w14:paraId="72A24561" w14:textId="4B77A7AC"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Gigante (Huila)</w:t>
            </w:r>
          </w:p>
          <w:p w14:paraId="564C9DA9" w14:textId="48684A93"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La Primavera (Vichada)</w:t>
            </w:r>
          </w:p>
          <w:p w14:paraId="54494D50" w14:textId="6401C21E"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Arauquita (Arauca)</w:t>
            </w:r>
          </w:p>
          <w:p w14:paraId="1B27C5A4" w14:textId="3280D523"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lastRenderedPageBreak/>
              <w:t>San Carlos (Córdoba)</w:t>
            </w:r>
          </w:p>
          <w:p w14:paraId="5FD5D44E" w14:textId="137D6A32"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 Juan de Arama (Meta)</w:t>
            </w:r>
          </w:p>
          <w:p w14:paraId="293EA93A" w14:textId="4D5FC8C5"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Santa Rosalía (Vichada)</w:t>
            </w:r>
          </w:p>
          <w:p w14:paraId="63EED755" w14:textId="6EA607C7"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Córdoba (Bolívar)</w:t>
            </w:r>
          </w:p>
          <w:p w14:paraId="5CC7B9BC" w14:textId="728551CE"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El Guamo (Bolívar)</w:t>
            </w:r>
          </w:p>
          <w:p w14:paraId="752D43AD" w14:textId="7FA0370E"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Fonseca (La Guajira)</w:t>
            </w:r>
          </w:p>
          <w:p w14:paraId="648A30A4" w14:textId="406D1197"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Ataco (Tolima)</w:t>
            </w:r>
          </w:p>
          <w:p w14:paraId="2478F9E4" w14:textId="3348B149"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Rioblanco (Tolima)</w:t>
            </w:r>
          </w:p>
          <w:p w14:paraId="50177266" w14:textId="06C618C9"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Fuente de Oro (Meta)</w:t>
            </w:r>
          </w:p>
          <w:p w14:paraId="2E8C9357" w14:textId="78B193A2"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Puerto Lleras (Meta)</w:t>
            </w:r>
          </w:p>
          <w:p w14:paraId="61FD33BD" w14:textId="4F79AC08" w:rsidR="00963A3A" w:rsidRPr="00963A3A" w:rsidRDefault="00963A3A" w:rsidP="00963A3A">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 Jacinto (Bolívar).</w:t>
            </w:r>
          </w:p>
          <w:p w14:paraId="49B6D045" w14:textId="77777777" w:rsidR="00963A3A" w:rsidRPr="00963A3A" w:rsidRDefault="00963A3A" w:rsidP="00963A3A">
            <w:pPr>
              <w:shd w:val="clear" w:color="auto" w:fill="FFFFFF"/>
              <w:rPr>
                <w:rFonts w:ascii="Arial" w:eastAsia="Times New Roman" w:hAnsi="Arial" w:cs="Arial"/>
                <w:color w:val="000000"/>
                <w:lang w:val="es-CO" w:eastAsia="es-CO"/>
              </w:rPr>
            </w:pPr>
          </w:p>
          <w:p w14:paraId="0560D584" w14:textId="77777777" w:rsidR="00963A3A" w:rsidRPr="00963A3A" w:rsidRDefault="00963A3A" w:rsidP="00963A3A">
            <w:p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Se espera que estos municipios entren en vigencia en la base catastral nacional para el año 2024.</w:t>
            </w:r>
          </w:p>
          <w:p w14:paraId="6EEBD263" w14:textId="77777777" w:rsidR="00963A3A" w:rsidRPr="00963A3A" w:rsidRDefault="00963A3A" w:rsidP="00963A3A">
            <w:pPr>
              <w:shd w:val="clear" w:color="auto" w:fill="FFFFFF"/>
              <w:jc w:val="both"/>
              <w:rPr>
                <w:rFonts w:ascii="Calibri" w:eastAsia="Times New Roman" w:hAnsi="Calibri" w:cs="Calibri"/>
                <w:color w:val="000000"/>
                <w:lang w:val="es-CO" w:eastAsia="es-CO"/>
              </w:rPr>
            </w:pPr>
          </w:p>
          <w:p w14:paraId="67F30AF6" w14:textId="77777777" w:rsidR="00963A3A" w:rsidRPr="00963A3A" w:rsidRDefault="00963A3A" w:rsidP="00963A3A">
            <w:p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Los proyectos de actualización catastral de cada municipio se ejecutan en cuatro fases, las cuales tienen el siguiente peso: 1) Planeación (5%), 2) Pre – operativa (15%), 3) Operativa (70%) y 4) Post-operativa (10%).</w:t>
            </w:r>
          </w:p>
          <w:p w14:paraId="71F867E4" w14:textId="77777777" w:rsidR="00963A3A" w:rsidRPr="00963A3A" w:rsidRDefault="00963A3A" w:rsidP="00963A3A">
            <w:pPr>
              <w:shd w:val="clear" w:color="auto" w:fill="FFFFFF"/>
              <w:jc w:val="both"/>
              <w:rPr>
                <w:rFonts w:ascii="Calibri" w:eastAsia="Times New Roman" w:hAnsi="Calibri" w:cs="Calibri"/>
                <w:color w:val="000000"/>
                <w:lang w:val="es-CO" w:eastAsia="es-CO"/>
              </w:rPr>
            </w:pPr>
          </w:p>
          <w:p w14:paraId="61B67E93" w14:textId="77777777" w:rsidR="00963A3A" w:rsidRPr="00963A3A" w:rsidRDefault="00963A3A" w:rsidP="00963A3A">
            <w:p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La medición del avance se realiza considerando estas etapas y sus ponderadores para cada municipio, por lo tanto, el porcentaje de avance es el promedio de todos los municipios, que al mes de diciembre es del 77,8%</w:t>
            </w:r>
          </w:p>
          <w:p w14:paraId="3122CB35" w14:textId="77777777" w:rsidR="00963A3A" w:rsidRPr="00963A3A" w:rsidRDefault="00963A3A" w:rsidP="00963A3A">
            <w:pPr>
              <w:shd w:val="clear" w:color="auto" w:fill="FFFFFF"/>
              <w:jc w:val="both"/>
              <w:rPr>
                <w:rFonts w:ascii="Calibri" w:eastAsia="Times New Roman" w:hAnsi="Calibri" w:cs="Calibri"/>
                <w:color w:val="000000"/>
                <w:lang w:val="es-CO" w:eastAsia="es-CO"/>
              </w:rPr>
            </w:pPr>
          </w:p>
          <w:p w14:paraId="26A9B379" w14:textId="733C9B6E" w:rsidR="002F1465" w:rsidRPr="00963A3A" w:rsidRDefault="00963A3A" w:rsidP="00963A3A">
            <w:pPr>
              <w:shd w:val="clear" w:color="auto" w:fill="FFFFFF"/>
              <w:jc w:val="both"/>
              <w:rPr>
                <w:rFonts w:ascii="Arial" w:eastAsia="Times New Roman" w:hAnsi="Arial" w:cs="Arial"/>
                <w:color w:val="000000"/>
                <w:lang w:val="es-CO" w:eastAsia="es-CO"/>
              </w:rPr>
            </w:pPr>
            <w:r w:rsidRPr="00963A3A">
              <w:rPr>
                <w:rFonts w:ascii="Calibri" w:eastAsia="Times New Roman" w:hAnsi="Calibri" w:cs="Calibri"/>
                <w:color w:val="000000"/>
                <w:lang w:val="es-CO" w:eastAsia="es-CO"/>
              </w:rPr>
              <w:t>Al mes de diciembre de 2023, de acuerdo con la Base Nacional Catastral, se cuenta con 86 municipios con catastro rural multipropósito actualizado mediante procesos de formación y actualización catastral total o parcial. De acuerdo con el anexo de municipios actualizados, se cuenta con 68 municipios adicionales registrados con actualización catastral rural multipropósito adicionales los 18 municipios incluidos en vigencias anteriores (Puerto Arica, Tarapacá, La Pedrera, San Jerónimo, Gachancipá, Pereira, Palmira, Medellín Barbosa, Popayán, Cumaribo, Cravo Norte, Dabeiba, Arauca, Yalí, Buriticá, Nariño, Villavicencio).</w:t>
            </w:r>
          </w:p>
        </w:tc>
      </w:tr>
      <w:tr w:rsidR="002F1465" w:rsidRPr="00920919" w14:paraId="22A90E03" w14:textId="77777777" w:rsidTr="186C5DCC">
        <w:tc>
          <w:tcPr>
            <w:tcW w:w="1726" w:type="dxa"/>
            <w:tcBorders>
              <w:top w:val="single" w:sz="4" w:space="0" w:color="0070C0"/>
              <w:left w:val="single" w:sz="4" w:space="0" w:color="0070C0"/>
              <w:bottom w:val="single" w:sz="4" w:space="0" w:color="0070C0"/>
            </w:tcBorders>
            <w:vAlign w:val="center"/>
          </w:tcPr>
          <w:p w14:paraId="3E8C2F5F" w14:textId="74C827B1" w:rsidR="002F1465" w:rsidRPr="00920919" w:rsidRDefault="002F1465" w:rsidP="002F1465">
            <w:pPr>
              <w:jc w:val="center"/>
              <w:rPr>
                <w:sz w:val="24"/>
                <w:szCs w:val="24"/>
              </w:rPr>
            </w:pPr>
            <w:r w:rsidRPr="00920919">
              <w:rPr>
                <w:noProof/>
                <w:color w:val="2B579A"/>
                <w:shd w:val="clear" w:color="auto" w:fill="E6E6E6"/>
                <w:lang w:val="es-CO"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79CC279" w14:textId="63CD962F" w:rsidR="002F1465" w:rsidRDefault="002F1465" w:rsidP="002F1465">
            <w:pPr>
              <w:jc w:val="both"/>
              <w:rPr>
                <w:color w:val="002060"/>
                <w:sz w:val="28"/>
                <w:szCs w:val="28"/>
              </w:rPr>
            </w:pPr>
            <w:r w:rsidRPr="00920919">
              <w:rPr>
                <w:color w:val="002060"/>
                <w:sz w:val="28"/>
                <w:szCs w:val="28"/>
              </w:rPr>
              <w:t>¿Quiénes se beneficiaron?</w:t>
            </w:r>
          </w:p>
          <w:p w14:paraId="27DEB105" w14:textId="77777777" w:rsidR="00C14AED" w:rsidRDefault="00C14AED" w:rsidP="002F1465">
            <w:pPr>
              <w:jc w:val="both"/>
              <w:rPr>
                <w:sz w:val="24"/>
                <w:szCs w:val="24"/>
              </w:rPr>
            </w:pPr>
          </w:p>
          <w:p w14:paraId="6D73879F" w14:textId="24AC9AF0" w:rsidR="00C14AED" w:rsidRPr="007441B9" w:rsidRDefault="00C14AED" w:rsidP="002F1465">
            <w:pPr>
              <w:jc w:val="both"/>
            </w:pPr>
            <w:r w:rsidRPr="007441B9">
              <w:t>En los procesos de gestión catastral adelantados tanto por el IGAC como por los gestores catastrales habilitados los principales beneficiados son las comunidades</w:t>
            </w:r>
            <w:r w:rsidR="00A57191" w:rsidRPr="007441B9">
              <w:t xml:space="preserve"> indígenas,</w:t>
            </w:r>
            <w:r w:rsidRPr="007441B9">
              <w:t xml:space="preserve"> negras, afrocolombianas, raizales y palenqueras, a quienes se les brinda todas las garantías para que la implementación del Catastro Multipropósito contemple un enfoque diferencial que atienda a las particularidades de estas comunidades. </w:t>
            </w:r>
          </w:p>
          <w:p w14:paraId="610569C1" w14:textId="77777777" w:rsidR="00C14AED" w:rsidRPr="007441B9" w:rsidRDefault="00C14AED" w:rsidP="002F1465">
            <w:pPr>
              <w:jc w:val="both"/>
            </w:pPr>
          </w:p>
          <w:p w14:paraId="22E750EB" w14:textId="245C21C3" w:rsidR="00C14AED" w:rsidRPr="007441B9" w:rsidRDefault="00C14AED" w:rsidP="002F1465">
            <w:pPr>
              <w:jc w:val="both"/>
            </w:pPr>
            <w:r w:rsidRPr="007441B9">
              <w:t>Es importante indicar que la misionalidad del Instituto Geográfico Agustín Codazzi (IGAC) es estrictamente técnica y está relacionada con la generación de información geográfica, cartográfica, catastral y</w:t>
            </w:r>
            <w:r w:rsidRPr="00C14AED">
              <w:rPr>
                <w:sz w:val="24"/>
                <w:szCs w:val="24"/>
              </w:rPr>
              <w:t xml:space="preserve"> </w:t>
            </w:r>
            <w:r w:rsidRPr="007441B9">
              <w:t xml:space="preserve">agrológica. Estos procesos son un insumo para la formulación e implementación de políticas públicas de diversos sectores y son transversales a todas las poblaciones del país, por lo cual la gestión desarrollada por la Entidad no se focaliza en ningún sector o </w:t>
            </w:r>
            <w:r w:rsidRPr="007441B9">
              <w:lastRenderedPageBreak/>
              <w:t>población en especial. No obstante, la población beneficiaria de las actividades desarrolladas con corte a diciembre de la vigencia 202</w:t>
            </w:r>
            <w:r w:rsidR="007441B9" w:rsidRPr="007441B9">
              <w:t>3</w:t>
            </w:r>
            <w:r w:rsidRPr="007441B9">
              <w:t xml:space="preserve">, es la que compone los municipios, en los cuales se han adelantado actividades relacionadas con el proceso de gestión catastral, previamente mencionados. </w:t>
            </w:r>
          </w:p>
          <w:p w14:paraId="77B414D8" w14:textId="77777777" w:rsidR="00C14AED" w:rsidRPr="007441B9" w:rsidRDefault="00C14AED" w:rsidP="002F1465">
            <w:pPr>
              <w:jc w:val="both"/>
            </w:pPr>
          </w:p>
          <w:p w14:paraId="230219EB" w14:textId="66220B26" w:rsidR="002F1465" w:rsidRPr="007441B9" w:rsidRDefault="00C14AED" w:rsidP="002F1465">
            <w:pPr>
              <w:jc w:val="both"/>
              <w:rPr>
                <w:sz w:val="28"/>
                <w:szCs w:val="28"/>
                <w:lang w:val="es-ES"/>
              </w:rPr>
            </w:pPr>
            <w:r w:rsidRPr="007441B9">
              <w:rPr>
                <w:lang w:val="es-ES"/>
              </w:rPr>
              <w:t>Adicionalmente, la población que habita tanto el área rural como urbana también es beneficiaria de esta información y de las medidas que se adelanten para realizar el levantamiento catastral. Dentro de esta, se encuentra una población diversa compuesta por campesinos y campesinas, víctimas del conflicto armado, adultos mayores, jóvenes, mujeres a quienes se les tomó la información de sus predios de manera participativa y con esta, se espera que los entes territoriales y las demás entidades encargadas del ordenamiento territorial, entre otros, puedan planear y ejecutar las políticas de su competencia con información real de los territorios.</w:t>
            </w:r>
          </w:p>
        </w:tc>
      </w:tr>
      <w:tr w:rsidR="002F1465" w:rsidRPr="00920919" w14:paraId="144331A2" w14:textId="77777777" w:rsidTr="186C5DCC">
        <w:tc>
          <w:tcPr>
            <w:tcW w:w="1726" w:type="dxa"/>
            <w:tcBorders>
              <w:top w:val="single" w:sz="4" w:space="0" w:color="0070C0"/>
              <w:left w:val="single" w:sz="4" w:space="0" w:color="0070C0"/>
              <w:bottom w:val="single" w:sz="4" w:space="0" w:color="0070C0"/>
            </w:tcBorders>
            <w:vAlign w:val="center"/>
          </w:tcPr>
          <w:p w14:paraId="0F9C7E9A" w14:textId="5BE52597" w:rsidR="002F1465" w:rsidRPr="00920919" w:rsidRDefault="002F1465" w:rsidP="002F1465">
            <w:pPr>
              <w:jc w:val="center"/>
              <w:rPr>
                <w:sz w:val="24"/>
                <w:szCs w:val="24"/>
              </w:rPr>
            </w:pPr>
            <w:r w:rsidRPr="00920919">
              <w:rPr>
                <w:noProof/>
                <w:color w:val="2B579A"/>
                <w:shd w:val="clear" w:color="auto" w:fill="E6E6E6"/>
                <w:lang w:val="es-CO" w:eastAsia="es-CO"/>
              </w:rPr>
              <w:lastRenderedPageBreak/>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4D7EDE8F" w14:textId="25740B24" w:rsidR="002F1465" w:rsidRPr="00920919" w:rsidRDefault="002F1465" w:rsidP="002F1465">
            <w:pPr>
              <w:jc w:val="both"/>
              <w:rPr>
                <w:color w:val="002060"/>
                <w:sz w:val="28"/>
                <w:szCs w:val="28"/>
              </w:rPr>
            </w:pPr>
            <w:r w:rsidRPr="00920919">
              <w:rPr>
                <w:color w:val="002060"/>
                <w:sz w:val="28"/>
                <w:szCs w:val="28"/>
              </w:rPr>
              <w:t xml:space="preserve">¿En qué </w:t>
            </w:r>
            <w:r w:rsidR="00294407" w:rsidRPr="00920919">
              <w:rPr>
                <w:color w:val="002060"/>
                <w:sz w:val="28"/>
                <w:szCs w:val="28"/>
              </w:rPr>
              <w:t>municipios</w:t>
            </w:r>
            <w:r w:rsidRPr="00920919">
              <w:rPr>
                <w:color w:val="002060"/>
                <w:sz w:val="28"/>
                <w:szCs w:val="28"/>
              </w:rPr>
              <w:t xml:space="preserve"> desarrollamos la acción?</w:t>
            </w:r>
          </w:p>
          <w:p w14:paraId="0B93947D" w14:textId="3A446D6A" w:rsidR="007441B9" w:rsidRPr="00963A3A" w:rsidRDefault="007441B9" w:rsidP="007441B9">
            <w:pPr>
              <w:shd w:val="clear" w:color="auto" w:fill="FFFFFF"/>
              <w:jc w:val="both"/>
              <w:rPr>
                <w:rFonts w:ascii="Calibri" w:eastAsia="Times New Roman" w:hAnsi="Calibri" w:cs="Calibri"/>
                <w:color w:val="000000"/>
                <w:lang w:val="es-CO" w:eastAsia="es-CO"/>
              </w:rPr>
            </w:pPr>
            <w:r>
              <w:rPr>
                <w:rFonts w:ascii="Calibri" w:eastAsia="Times New Roman" w:hAnsi="Calibri" w:cs="Calibri"/>
                <w:color w:val="000000"/>
                <w:lang w:val="es-CO" w:eastAsia="es-CO"/>
              </w:rPr>
              <w:t>Se</w:t>
            </w:r>
            <w:r w:rsidRPr="00963A3A">
              <w:rPr>
                <w:rFonts w:ascii="Calibri" w:eastAsia="Times New Roman" w:hAnsi="Calibri" w:cs="Calibri"/>
                <w:color w:val="000000"/>
                <w:lang w:val="es-CO" w:eastAsia="es-CO"/>
              </w:rPr>
              <w:t xml:space="preserve"> adelantó la actualización catastral para el área rural con enfoque multipropósito en 15 municipios, los cuales se enlistan a continuación:</w:t>
            </w:r>
          </w:p>
          <w:p w14:paraId="37B44372" w14:textId="77777777" w:rsidR="007441B9" w:rsidRPr="00963A3A" w:rsidRDefault="007441B9" w:rsidP="007441B9">
            <w:pPr>
              <w:shd w:val="clear" w:color="auto" w:fill="FFFFFF"/>
              <w:jc w:val="both"/>
              <w:rPr>
                <w:rFonts w:ascii="Calibri" w:eastAsia="Times New Roman" w:hAnsi="Calibri" w:cs="Calibri"/>
                <w:color w:val="000000"/>
                <w:lang w:val="es-CO" w:eastAsia="es-CO"/>
              </w:rPr>
            </w:pPr>
          </w:p>
          <w:p w14:paraId="198C438F"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Aipe (Huila)</w:t>
            </w:r>
          </w:p>
          <w:p w14:paraId="350881F1"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Gigante (Huila)</w:t>
            </w:r>
          </w:p>
          <w:p w14:paraId="226DCED9"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La Primavera (Vichada)</w:t>
            </w:r>
          </w:p>
          <w:p w14:paraId="69A51B91"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Arauquita (Arauca)</w:t>
            </w:r>
          </w:p>
          <w:p w14:paraId="7E1F877A"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 Carlos (Córdoba)</w:t>
            </w:r>
          </w:p>
          <w:p w14:paraId="1A9D528D"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 Juan de Arama (Meta)</w:t>
            </w:r>
          </w:p>
          <w:p w14:paraId="2074AF2F"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Santa Rosalía (Vichada)</w:t>
            </w:r>
          </w:p>
          <w:p w14:paraId="37716E40"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Córdoba (Bolívar)</w:t>
            </w:r>
          </w:p>
          <w:p w14:paraId="159F4E5E"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El Guamo (Bolívar)</w:t>
            </w:r>
          </w:p>
          <w:p w14:paraId="1B8E19B5"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Fonseca (La Guajira)</w:t>
            </w:r>
          </w:p>
          <w:p w14:paraId="357CF904"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Ataco (Tolima)</w:t>
            </w:r>
          </w:p>
          <w:p w14:paraId="1669D424"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Rioblanco (Tolima)</w:t>
            </w:r>
          </w:p>
          <w:p w14:paraId="74FC19B4"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Fuente de Oro (Meta)</w:t>
            </w:r>
          </w:p>
          <w:p w14:paraId="06730A2D"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Puerto Lleras (Meta)</w:t>
            </w:r>
          </w:p>
          <w:p w14:paraId="065A1686" w14:textId="77777777" w:rsidR="007441B9" w:rsidRPr="00963A3A" w:rsidRDefault="007441B9" w:rsidP="007441B9">
            <w:pPr>
              <w:pStyle w:val="Prrafodelista"/>
              <w:numPr>
                <w:ilvl w:val="0"/>
                <w:numId w:val="28"/>
              </w:num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San Jacinto (Bolívar).</w:t>
            </w:r>
          </w:p>
          <w:p w14:paraId="491ED2AB" w14:textId="77777777" w:rsidR="007441B9" w:rsidRPr="00963A3A" w:rsidRDefault="007441B9" w:rsidP="007441B9">
            <w:pPr>
              <w:shd w:val="clear" w:color="auto" w:fill="FFFFFF"/>
              <w:rPr>
                <w:rFonts w:ascii="Arial" w:eastAsia="Times New Roman" w:hAnsi="Arial" w:cs="Arial"/>
                <w:color w:val="000000"/>
                <w:lang w:val="es-CO" w:eastAsia="es-CO"/>
              </w:rPr>
            </w:pPr>
          </w:p>
          <w:p w14:paraId="01B19238" w14:textId="6E263BF2" w:rsidR="002F1465" w:rsidRPr="007441B9" w:rsidRDefault="007441B9" w:rsidP="007441B9">
            <w:pPr>
              <w:shd w:val="clear" w:color="auto" w:fill="FFFFFF"/>
              <w:jc w:val="both"/>
              <w:rPr>
                <w:rFonts w:ascii="Calibri" w:eastAsia="Times New Roman" w:hAnsi="Calibri" w:cs="Calibri"/>
                <w:color w:val="000000"/>
                <w:lang w:val="es-CO" w:eastAsia="es-CO"/>
              </w:rPr>
            </w:pPr>
            <w:r w:rsidRPr="00963A3A">
              <w:rPr>
                <w:rFonts w:ascii="Calibri" w:eastAsia="Times New Roman" w:hAnsi="Calibri" w:cs="Calibri"/>
                <w:color w:val="000000"/>
                <w:lang w:val="es-CO" w:eastAsia="es-CO"/>
              </w:rPr>
              <w:t>Se espera que estos municipios entren en vigencia en la base catastral nacional para el año 2024.</w:t>
            </w:r>
          </w:p>
        </w:tc>
      </w:tr>
      <w:tr w:rsidR="00882CA4" w:rsidRPr="00920919" w14:paraId="52D5C335" w14:textId="77777777" w:rsidTr="186C5DCC">
        <w:tc>
          <w:tcPr>
            <w:tcW w:w="1726" w:type="dxa"/>
            <w:tcBorders>
              <w:top w:val="single" w:sz="4" w:space="0" w:color="0070C0"/>
              <w:left w:val="single" w:sz="4" w:space="0" w:color="0070C0"/>
              <w:bottom w:val="single" w:sz="4" w:space="0" w:color="0070C0"/>
            </w:tcBorders>
            <w:vAlign w:val="center"/>
          </w:tcPr>
          <w:p w14:paraId="2191CC23" w14:textId="0344F3E2" w:rsidR="00882CA4" w:rsidRPr="00920919" w:rsidRDefault="00882CA4" w:rsidP="002F1465">
            <w:pPr>
              <w:jc w:val="center"/>
            </w:pPr>
            <w:r w:rsidRPr="00920919">
              <w:rPr>
                <w:noProof/>
                <w:color w:val="3366CC"/>
                <w:shd w:val="clear" w:color="auto" w:fill="E6E6E6"/>
                <w:lang w:val="es-CO" w:eastAsia="es-CO"/>
              </w:rPr>
              <w:drawing>
                <wp:inline distT="0" distB="0" distL="0" distR="0" wp14:anchorId="074CC95F" wp14:editId="6EB53517">
                  <wp:extent cx="958850" cy="861695"/>
                  <wp:effectExtent l="0" t="0" r="0" b="0"/>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A15B720" w14:textId="54944695" w:rsidR="00882CA4" w:rsidRPr="00920919" w:rsidRDefault="00882CA4" w:rsidP="00882CA4">
            <w:pPr>
              <w:jc w:val="both"/>
              <w:rPr>
                <w:color w:val="002060"/>
                <w:sz w:val="28"/>
                <w:szCs w:val="28"/>
              </w:rPr>
            </w:pPr>
            <w:r w:rsidRPr="00920919">
              <w:rPr>
                <w:color w:val="002060"/>
                <w:sz w:val="28"/>
                <w:szCs w:val="28"/>
              </w:rPr>
              <w:t>¿Qué desafíos y retos tuvimos para el cumplimiento?</w:t>
            </w:r>
          </w:p>
          <w:p w14:paraId="4410FD0A" w14:textId="4F48D66E" w:rsidR="00992549" w:rsidRDefault="007441B9" w:rsidP="186C5DCC">
            <w:pPr>
              <w:jc w:val="both"/>
              <w:rPr>
                <w:lang w:val="es-ES"/>
              </w:rPr>
            </w:pPr>
            <w:r>
              <w:rPr>
                <w:lang w:val="es-ES"/>
              </w:rPr>
              <w:t>Entre los</w:t>
            </w:r>
            <w:r w:rsidR="00992549" w:rsidRPr="007441B9">
              <w:rPr>
                <w:lang w:val="es-ES"/>
              </w:rPr>
              <w:t xml:space="preserve"> desafíos para la actualización y formación catastral </w:t>
            </w:r>
            <w:r>
              <w:rPr>
                <w:lang w:val="es-ES"/>
              </w:rPr>
              <w:t xml:space="preserve">se encuentran los siguientes: </w:t>
            </w:r>
          </w:p>
          <w:p w14:paraId="385720D7" w14:textId="01939AA5" w:rsidR="007441B9" w:rsidRDefault="007441B9" w:rsidP="186C5DCC">
            <w:pPr>
              <w:jc w:val="both"/>
              <w:rPr>
                <w:lang w:val="es-ES"/>
              </w:rPr>
            </w:pPr>
          </w:p>
          <w:p w14:paraId="16A06ACF" w14:textId="7007844C" w:rsidR="007441B9" w:rsidRDefault="009911EA" w:rsidP="186C5DCC">
            <w:pPr>
              <w:jc w:val="both"/>
              <w:rPr>
                <w:lang w:val="es-ES"/>
              </w:rPr>
            </w:pPr>
            <w:r w:rsidRPr="009911EA">
              <w:rPr>
                <w:lang w:val="es-ES"/>
              </w:rPr>
              <w:t>Dificultad de consecución de oferta inmobiliaria local para la ubicación de los Centros Operativos Municipales</w:t>
            </w:r>
          </w:p>
          <w:p w14:paraId="68022CE7" w14:textId="77777777" w:rsidR="009911EA" w:rsidRDefault="009911EA" w:rsidP="186C5DCC">
            <w:pPr>
              <w:jc w:val="both"/>
              <w:rPr>
                <w:lang w:val="es-ES"/>
              </w:rPr>
            </w:pPr>
          </w:p>
          <w:p w14:paraId="514BD498" w14:textId="77777777" w:rsidR="00C952CD" w:rsidRPr="00C952CD" w:rsidRDefault="00C952CD" w:rsidP="00C952CD">
            <w:pPr>
              <w:jc w:val="both"/>
              <w:rPr>
                <w:lang w:val="es-CO"/>
              </w:rPr>
            </w:pPr>
            <w:r w:rsidRPr="00C952CD">
              <w:rPr>
                <w:lang w:val="es-ES"/>
              </w:rPr>
              <w:t xml:space="preserve">Protocolización Consulta previa con la población negra, afrodescendiente, raizal y palenquera, del instrumento normativo para la gestión catastral. </w:t>
            </w:r>
          </w:p>
          <w:p w14:paraId="22BAE330" w14:textId="77777777" w:rsidR="009911EA" w:rsidRDefault="009911EA" w:rsidP="186C5DCC">
            <w:pPr>
              <w:jc w:val="both"/>
              <w:rPr>
                <w:lang w:val="es-ES"/>
              </w:rPr>
            </w:pPr>
          </w:p>
          <w:p w14:paraId="7151311B" w14:textId="7B1D2507" w:rsidR="00882CA4" w:rsidRPr="00C952CD" w:rsidRDefault="00C952CD" w:rsidP="002F1465">
            <w:pPr>
              <w:jc w:val="both"/>
              <w:rPr>
                <w:lang w:val="es-CO"/>
              </w:rPr>
            </w:pPr>
            <w:r w:rsidRPr="00C952CD">
              <w:rPr>
                <w:lang w:val="es-ES"/>
              </w:rPr>
              <w:lastRenderedPageBreak/>
              <w:t xml:space="preserve">Bajas capacidades de socios estratégicos del modelo de gestión catastral a nivel nacional para absorber la demanda de municipios por actualizar: Lotes desiertos en municipios de alta complejidad por bajo interés de operadores privados, bajas competencias de gestores para asignación de procesos de actualización que superen su jurisdicción actual. </w:t>
            </w:r>
          </w:p>
        </w:tc>
      </w:tr>
    </w:tbl>
    <w:p w14:paraId="41E6A205" w14:textId="77777777" w:rsidR="0076255F" w:rsidRDefault="0076255F" w:rsidP="005965DF">
      <w:pPr>
        <w:spacing w:after="0" w:line="240" w:lineRule="auto"/>
        <w:jc w:val="both"/>
        <w:rPr>
          <w:sz w:val="24"/>
          <w:szCs w:val="24"/>
        </w:rPr>
      </w:pPr>
    </w:p>
    <w:p w14:paraId="44A2F549" w14:textId="38D072CA" w:rsidR="007E1098" w:rsidRDefault="007E1098" w:rsidP="007E1098">
      <w:pPr>
        <w:spacing w:after="0" w:line="240" w:lineRule="auto"/>
        <w:jc w:val="both"/>
        <w:rPr>
          <w:b/>
          <w:bCs/>
          <w:i/>
          <w:iCs/>
          <w:sz w:val="24"/>
          <w:szCs w:val="24"/>
        </w:rPr>
      </w:pPr>
      <w:r w:rsidRPr="00FE1A71">
        <w:rPr>
          <w:b/>
          <w:bCs/>
          <w:i/>
          <w:iCs/>
          <w:sz w:val="24"/>
          <w:szCs w:val="24"/>
        </w:rPr>
        <w:t xml:space="preserve">Acción </w:t>
      </w:r>
      <w:r>
        <w:rPr>
          <w:b/>
          <w:bCs/>
          <w:i/>
          <w:iCs/>
          <w:sz w:val="24"/>
          <w:szCs w:val="24"/>
        </w:rPr>
        <w:t>2</w:t>
      </w:r>
    </w:p>
    <w:p w14:paraId="3AA8C0F2" w14:textId="77777777" w:rsidR="007E1098" w:rsidRPr="00FE1A71" w:rsidRDefault="007E1098" w:rsidP="007E1098">
      <w:pPr>
        <w:spacing w:after="0" w:line="240" w:lineRule="auto"/>
        <w:jc w:val="both"/>
        <w:rPr>
          <w:b/>
          <w:bCs/>
          <w:i/>
          <w:iCs/>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843"/>
        <w:gridCol w:w="992"/>
        <w:gridCol w:w="992"/>
        <w:gridCol w:w="2454"/>
      </w:tblGrid>
      <w:tr w:rsidR="007E1098" w:rsidRPr="00920919" w14:paraId="7CBD885C" w14:textId="77777777" w:rsidTr="00F75362">
        <w:tc>
          <w:tcPr>
            <w:tcW w:w="2547" w:type="dxa"/>
            <w:shd w:val="clear" w:color="auto" w:fill="002060"/>
            <w:vAlign w:val="center"/>
          </w:tcPr>
          <w:p w14:paraId="76FECC11" w14:textId="77777777" w:rsidR="007E1098" w:rsidRPr="00920919" w:rsidRDefault="007E1098" w:rsidP="00F75362">
            <w:pPr>
              <w:jc w:val="center"/>
              <w:rPr>
                <w:sz w:val="36"/>
                <w:szCs w:val="36"/>
              </w:rPr>
            </w:pPr>
            <w:r w:rsidRPr="00920919">
              <w:rPr>
                <w:sz w:val="36"/>
                <w:szCs w:val="36"/>
              </w:rPr>
              <w:t>Compromiso</w:t>
            </w:r>
          </w:p>
        </w:tc>
        <w:tc>
          <w:tcPr>
            <w:tcW w:w="6281" w:type="dxa"/>
            <w:gridSpan w:val="4"/>
          </w:tcPr>
          <w:p w14:paraId="27E7A54F" w14:textId="77777777" w:rsidR="007E1098" w:rsidRPr="00A62246" w:rsidRDefault="007E1098" w:rsidP="00F75362">
            <w:pPr>
              <w:jc w:val="both"/>
              <w:rPr>
                <w:rFonts w:cstheme="minorHAnsi"/>
                <w:sz w:val="36"/>
                <w:szCs w:val="36"/>
              </w:rPr>
            </w:pPr>
            <w:r w:rsidRPr="00A62246">
              <w:rPr>
                <w:rFonts w:cstheme="minorHAnsi"/>
                <w:sz w:val="24"/>
                <w:szCs w:val="24"/>
              </w:rPr>
              <w:t>Catastro multipropósito formado, actualizado y operando</w:t>
            </w:r>
            <w:r w:rsidRPr="00A62246">
              <w:rPr>
                <w:rFonts w:cstheme="minorHAnsi"/>
                <w:sz w:val="44"/>
                <w:szCs w:val="44"/>
              </w:rPr>
              <w:t xml:space="preserve"> </w:t>
            </w:r>
          </w:p>
        </w:tc>
      </w:tr>
      <w:tr w:rsidR="007E1098" w:rsidRPr="00920919" w14:paraId="544F6990" w14:textId="77777777" w:rsidTr="00F75362">
        <w:tc>
          <w:tcPr>
            <w:tcW w:w="2547" w:type="dxa"/>
            <w:shd w:val="clear" w:color="auto" w:fill="002060"/>
            <w:vAlign w:val="center"/>
          </w:tcPr>
          <w:p w14:paraId="0E252843" w14:textId="77777777" w:rsidR="007E1098" w:rsidRPr="00920919" w:rsidRDefault="007E1098" w:rsidP="00F75362">
            <w:pPr>
              <w:jc w:val="center"/>
              <w:rPr>
                <w:sz w:val="36"/>
                <w:szCs w:val="36"/>
              </w:rPr>
            </w:pPr>
            <w:r w:rsidRPr="00920919">
              <w:rPr>
                <w:sz w:val="24"/>
                <w:szCs w:val="24"/>
              </w:rPr>
              <w:t>Indicador</w:t>
            </w:r>
          </w:p>
        </w:tc>
        <w:tc>
          <w:tcPr>
            <w:tcW w:w="1843" w:type="dxa"/>
            <w:shd w:val="clear" w:color="auto" w:fill="002060"/>
            <w:vAlign w:val="center"/>
          </w:tcPr>
          <w:p w14:paraId="4286491D" w14:textId="77777777" w:rsidR="007E1098" w:rsidRPr="00920919" w:rsidRDefault="007E1098" w:rsidP="00F75362">
            <w:pPr>
              <w:jc w:val="center"/>
              <w:rPr>
                <w:sz w:val="36"/>
                <w:szCs w:val="36"/>
                <w:highlight w:val="yellow"/>
              </w:rPr>
            </w:pPr>
            <w:r w:rsidRPr="00920919">
              <w:rPr>
                <w:sz w:val="24"/>
                <w:szCs w:val="24"/>
              </w:rPr>
              <w:t>Tipo</w:t>
            </w:r>
          </w:p>
        </w:tc>
        <w:tc>
          <w:tcPr>
            <w:tcW w:w="992" w:type="dxa"/>
            <w:shd w:val="clear" w:color="auto" w:fill="002060"/>
            <w:vAlign w:val="center"/>
          </w:tcPr>
          <w:p w14:paraId="34AFAEE9" w14:textId="77777777" w:rsidR="007E1098" w:rsidRPr="00920919" w:rsidRDefault="007E1098" w:rsidP="00F75362">
            <w:pPr>
              <w:jc w:val="center"/>
              <w:rPr>
                <w:sz w:val="36"/>
                <w:szCs w:val="36"/>
                <w:highlight w:val="yellow"/>
              </w:rPr>
            </w:pPr>
            <w:r w:rsidRPr="00920919">
              <w:rPr>
                <w:sz w:val="24"/>
                <w:szCs w:val="24"/>
              </w:rPr>
              <w:t>Inicio</w:t>
            </w:r>
          </w:p>
        </w:tc>
        <w:tc>
          <w:tcPr>
            <w:tcW w:w="992" w:type="dxa"/>
            <w:shd w:val="clear" w:color="auto" w:fill="002060"/>
            <w:vAlign w:val="center"/>
          </w:tcPr>
          <w:p w14:paraId="52D5DE29" w14:textId="77777777" w:rsidR="007E1098" w:rsidRPr="00920919" w:rsidRDefault="007E1098" w:rsidP="00F75362">
            <w:pPr>
              <w:jc w:val="center"/>
              <w:rPr>
                <w:sz w:val="36"/>
                <w:szCs w:val="36"/>
                <w:highlight w:val="yellow"/>
              </w:rPr>
            </w:pPr>
            <w:r w:rsidRPr="00920919">
              <w:rPr>
                <w:sz w:val="24"/>
                <w:szCs w:val="24"/>
              </w:rPr>
              <w:t>Fin</w:t>
            </w:r>
          </w:p>
        </w:tc>
        <w:tc>
          <w:tcPr>
            <w:tcW w:w="2454" w:type="dxa"/>
            <w:shd w:val="clear" w:color="auto" w:fill="002060"/>
            <w:vAlign w:val="center"/>
          </w:tcPr>
          <w:p w14:paraId="71B8A99A" w14:textId="77777777" w:rsidR="007E1098" w:rsidRPr="00920919" w:rsidRDefault="007E1098" w:rsidP="00F75362">
            <w:pPr>
              <w:jc w:val="center"/>
              <w:rPr>
                <w:sz w:val="36"/>
                <w:szCs w:val="36"/>
                <w:highlight w:val="yellow"/>
              </w:rPr>
            </w:pPr>
            <w:r w:rsidRPr="00920919">
              <w:rPr>
                <w:sz w:val="24"/>
                <w:szCs w:val="24"/>
              </w:rPr>
              <w:t>Sector</w:t>
            </w:r>
          </w:p>
        </w:tc>
      </w:tr>
      <w:tr w:rsidR="007E1098" w:rsidRPr="00920919" w14:paraId="7A4CDFBC" w14:textId="77777777" w:rsidTr="00F75362">
        <w:tc>
          <w:tcPr>
            <w:tcW w:w="2547" w:type="dxa"/>
            <w:shd w:val="clear" w:color="auto" w:fill="auto"/>
            <w:vAlign w:val="center"/>
          </w:tcPr>
          <w:p w14:paraId="05919375" w14:textId="08099537" w:rsidR="007E1098" w:rsidRPr="00920919" w:rsidRDefault="007E1098" w:rsidP="00F75362">
            <w:pPr>
              <w:jc w:val="center"/>
              <w:rPr>
                <w:sz w:val="24"/>
                <w:szCs w:val="24"/>
              </w:rPr>
            </w:pPr>
            <w:r w:rsidRPr="007E1098">
              <w:rPr>
                <w:sz w:val="24"/>
                <w:szCs w:val="24"/>
              </w:rPr>
              <w:t>Porcentaje de territorios étnicos con levamiento catastral construido desde de la participación de sus comunidades</w:t>
            </w:r>
          </w:p>
        </w:tc>
        <w:tc>
          <w:tcPr>
            <w:tcW w:w="1843" w:type="dxa"/>
            <w:shd w:val="clear" w:color="auto" w:fill="auto"/>
            <w:vAlign w:val="center"/>
          </w:tcPr>
          <w:p w14:paraId="3CD29053" w14:textId="35B93C5C" w:rsidR="007E1098" w:rsidRPr="00920919" w:rsidRDefault="007E1098" w:rsidP="00F75362">
            <w:pPr>
              <w:jc w:val="center"/>
              <w:rPr>
                <w:sz w:val="24"/>
                <w:szCs w:val="24"/>
              </w:rPr>
            </w:pPr>
            <w:r>
              <w:rPr>
                <w:sz w:val="24"/>
                <w:szCs w:val="24"/>
              </w:rPr>
              <w:t>Étnico</w:t>
            </w:r>
          </w:p>
        </w:tc>
        <w:tc>
          <w:tcPr>
            <w:tcW w:w="992" w:type="dxa"/>
            <w:shd w:val="clear" w:color="auto" w:fill="auto"/>
            <w:vAlign w:val="center"/>
          </w:tcPr>
          <w:p w14:paraId="74F7890E" w14:textId="77777777" w:rsidR="007E1098" w:rsidRPr="00920919" w:rsidRDefault="007E1098" w:rsidP="00F75362">
            <w:pPr>
              <w:jc w:val="center"/>
              <w:rPr>
                <w:sz w:val="24"/>
                <w:szCs w:val="24"/>
              </w:rPr>
            </w:pPr>
            <w:r>
              <w:rPr>
                <w:sz w:val="24"/>
                <w:szCs w:val="24"/>
              </w:rPr>
              <w:t>2017</w:t>
            </w:r>
          </w:p>
        </w:tc>
        <w:tc>
          <w:tcPr>
            <w:tcW w:w="992" w:type="dxa"/>
            <w:shd w:val="clear" w:color="auto" w:fill="auto"/>
            <w:vAlign w:val="center"/>
          </w:tcPr>
          <w:p w14:paraId="5751D42C" w14:textId="165776A2" w:rsidR="007E1098" w:rsidRPr="00920919" w:rsidRDefault="007E1098" w:rsidP="00F75362">
            <w:pPr>
              <w:jc w:val="center"/>
              <w:rPr>
                <w:sz w:val="24"/>
                <w:szCs w:val="24"/>
              </w:rPr>
            </w:pPr>
            <w:r>
              <w:rPr>
                <w:sz w:val="24"/>
                <w:szCs w:val="24"/>
              </w:rPr>
              <w:t>202</w:t>
            </w:r>
            <w:r w:rsidR="00B25CBD">
              <w:rPr>
                <w:sz w:val="24"/>
                <w:szCs w:val="24"/>
              </w:rPr>
              <w:t>6</w:t>
            </w:r>
          </w:p>
        </w:tc>
        <w:tc>
          <w:tcPr>
            <w:tcW w:w="2454" w:type="dxa"/>
            <w:shd w:val="clear" w:color="auto" w:fill="auto"/>
            <w:vAlign w:val="center"/>
          </w:tcPr>
          <w:p w14:paraId="79458003" w14:textId="77777777" w:rsidR="007E1098" w:rsidRPr="00920919" w:rsidRDefault="007E1098" w:rsidP="00F75362">
            <w:pPr>
              <w:jc w:val="center"/>
              <w:rPr>
                <w:sz w:val="24"/>
                <w:szCs w:val="24"/>
              </w:rPr>
            </w:pPr>
            <w:r w:rsidRPr="00A62246">
              <w:rPr>
                <w:sz w:val="24"/>
                <w:szCs w:val="24"/>
              </w:rPr>
              <w:t>Información estadística – Instituto Geográfico Agustín Codazzi (IGAC)</w:t>
            </w:r>
          </w:p>
        </w:tc>
      </w:tr>
    </w:tbl>
    <w:p w14:paraId="723017D2" w14:textId="77777777" w:rsidR="007E1098" w:rsidRPr="00920919" w:rsidRDefault="007E1098" w:rsidP="007E1098">
      <w:pPr>
        <w:spacing w:after="0" w:line="240" w:lineRule="auto"/>
        <w:jc w:val="both"/>
        <w:rPr>
          <w:sz w:val="24"/>
          <w:szCs w:val="24"/>
        </w:rPr>
      </w:pPr>
    </w:p>
    <w:p w14:paraId="3A0EBC1D" w14:textId="77777777" w:rsidR="007E1098" w:rsidRPr="00920919" w:rsidRDefault="007E1098" w:rsidP="007E1098">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B25CBD" w:rsidRPr="00920919" w14:paraId="5550064E" w14:textId="77777777" w:rsidTr="2B12BF83">
        <w:tc>
          <w:tcPr>
            <w:tcW w:w="1726" w:type="dxa"/>
            <w:tcBorders>
              <w:top w:val="single" w:sz="4" w:space="0" w:color="0070C0"/>
              <w:left w:val="single" w:sz="4" w:space="0" w:color="0070C0"/>
              <w:bottom w:val="single" w:sz="4" w:space="0" w:color="0070C0"/>
            </w:tcBorders>
            <w:vAlign w:val="center"/>
          </w:tcPr>
          <w:p w14:paraId="0C789417" w14:textId="77777777" w:rsidR="00B25CBD" w:rsidRPr="00920919" w:rsidRDefault="00B25CBD" w:rsidP="00F75362">
            <w:pPr>
              <w:jc w:val="center"/>
              <w:rPr>
                <w:sz w:val="24"/>
                <w:szCs w:val="24"/>
              </w:rPr>
            </w:pPr>
            <w:r w:rsidRPr="00920919">
              <w:rPr>
                <w:noProof/>
                <w:color w:val="2B579A"/>
                <w:shd w:val="clear" w:color="auto" w:fill="E6E6E6"/>
                <w:lang w:val="es-CO" w:eastAsia="es-CO"/>
              </w:rPr>
              <w:drawing>
                <wp:inline distT="0" distB="0" distL="0" distR="0" wp14:anchorId="4F98709C" wp14:editId="2624F11B">
                  <wp:extent cx="775335" cy="937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8D5DEF8" w14:textId="77777777" w:rsidR="00B25CBD" w:rsidRPr="00A57191" w:rsidRDefault="6D4C98E0" w:rsidP="33A64F31">
            <w:pPr>
              <w:jc w:val="both"/>
              <w:rPr>
                <w:color w:val="002060"/>
                <w:sz w:val="24"/>
                <w:szCs w:val="24"/>
              </w:rPr>
            </w:pPr>
            <w:r w:rsidRPr="33A64F31">
              <w:rPr>
                <w:color w:val="002060"/>
                <w:sz w:val="24"/>
                <w:szCs w:val="24"/>
              </w:rPr>
              <w:t>¿Cómo lo hicimos?</w:t>
            </w:r>
          </w:p>
          <w:p w14:paraId="626F4E1D" w14:textId="77777777" w:rsidR="00A57191" w:rsidRDefault="00A57191" w:rsidP="00A57191">
            <w:pPr>
              <w:jc w:val="both"/>
              <w:rPr>
                <w:rFonts w:cstheme="minorHAnsi"/>
                <w:sz w:val="24"/>
                <w:szCs w:val="24"/>
              </w:rPr>
            </w:pPr>
          </w:p>
          <w:p w14:paraId="71E32CEB"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Al cierre de 2023, no se cuenta con avance cuantitativo para el presente indicador. Lo anterior, dado que en el proceso de concertación de la guía metodológica para la implementación del catastro multipropósito en territorios con presencia de comunidades étnicas, estas comunidades, en especial los pueblos indígenas, comunicaron al Gobierno Nacional que la única forma en la que se concertaría la implementación del catastro multipropósito en sus territorios, así como la guía en mención, debería ser mediante el desarrollo de una Consulta Previa, proceso que implicó unos costos y tiempos mayores a los requeridos en el desarrollo de una concertación. No obstante, de acuerdo con lo reportado en la vigencia 2020, al ser este indicador de tipo capacidad, se mantiene el porcentaje de avance correspondiente a la actualización catastral multipropósito en 30 resguardos indígenas del municipio de Cumaribo, Vichada</w:t>
            </w:r>
          </w:p>
          <w:p w14:paraId="333F3479"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1ACCDE9A" w14:textId="7BE99CD5"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Así las cosas, las diferentes entidades del Gobierno Nacional, responsables de liderar y coordinar los procesos de gestión catastral en estos territorios, requirieron definir y planear las actividades y recursos necesarios para la ejecución de la Consulta. En sentido, solo hasta que se adelante dicho proceso se podrán ejecutar las actividades catastrales en territorios étnicos, a nivel nacional. En virtud de lo anterior, los avances reportados en el presente indicador están asociados a las actividades desarrolladas durante el 2023 enmarcadas en la consulta previa con los pueblos indígenas, así como con las comunidades negras, afrocolombianas, raizales y palenqueras.</w:t>
            </w:r>
          </w:p>
          <w:p w14:paraId="408468DA"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32B741CC"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lastRenderedPageBreak/>
              <w:t xml:space="preserve">Los procesos de formación y actualización y conservación catastral con enfoque multipropósito, están sujetos a los procesos de consulta previa que se deben realizar con las comunidades étnicas del territorio nacional; con el objetivo, entre otros, de consultar la política pública de catastro multipropósito en territorios con presencia de pueblos indígenas y en territorios con Comunidades Negras, Afrocolombianas, Raizales y Palenqueras (NARP). </w:t>
            </w:r>
          </w:p>
          <w:p w14:paraId="3B63F757"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Durante la vigencia 2023, se desarrollaron diferentes acciones encaminadas a la implementación de las rutas metodológicas concertadas tanto con los pueblos indígenas como con las comunidades negras, afrocolombianas, raizales y palenqueras, lideradas principalmente por la Subdirección General del IGAC con el acompañamiento técnico de la Dirección de Gestión Catastral. </w:t>
            </w:r>
          </w:p>
          <w:p w14:paraId="0514A258"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03A4C65D"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A continuación, se presentan los principales logros obtenidos: </w:t>
            </w:r>
          </w:p>
          <w:p w14:paraId="635AA0B2"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26D3AE5F"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Pueblos Indígenas</w:t>
            </w:r>
          </w:p>
          <w:p w14:paraId="21D546F5" w14:textId="6BD8F851" w:rsidR="009735FF" w:rsidRPr="00547878" w:rsidRDefault="009735FF" w:rsidP="00547878">
            <w:pPr>
              <w:pStyle w:val="Prrafodelista"/>
              <w:numPr>
                <w:ilvl w:val="0"/>
                <w:numId w:val="30"/>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Concertación y protocolización del instrumento normativo en Mesa Permanente de Concertación.</w:t>
            </w:r>
          </w:p>
          <w:p w14:paraId="0E0FF3AF" w14:textId="7DBB2525" w:rsidR="009735FF" w:rsidRPr="00547878" w:rsidRDefault="009735FF" w:rsidP="00547878">
            <w:pPr>
              <w:pStyle w:val="Prrafodelista"/>
              <w:numPr>
                <w:ilvl w:val="0"/>
                <w:numId w:val="30"/>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Elaboración propuesta instrumento operativo a concertar.</w:t>
            </w:r>
          </w:p>
          <w:p w14:paraId="1504296A" w14:textId="0F8D0809" w:rsidR="009735FF" w:rsidRPr="00547878" w:rsidRDefault="009735FF" w:rsidP="00547878">
            <w:pPr>
              <w:pStyle w:val="Prrafodelista"/>
              <w:numPr>
                <w:ilvl w:val="0"/>
                <w:numId w:val="30"/>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58 artículos acordados.</w:t>
            </w:r>
          </w:p>
          <w:p w14:paraId="5BB57AC2" w14:textId="307A0408" w:rsidR="009735FF" w:rsidRPr="00547878" w:rsidRDefault="009735FF" w:rsidP="00547878">
            <w:pPr>
              <w:pStyle w:val="Prrafodelista"/>
              <w:numPr>
                <w:ilvl w:val="0"/>
                <w:numId w:val="30"/>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 xml:space="preserve">Realización de mesas técnicas de concertación del instrumento operativo. </w:t>
            </w:r>
          </w:p>
          <w:p w14:paraId="5C33479B"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364EEB1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Comunidades Negras, Afrocolombianas, Raizales y Palenqueras</w:t>
            </w:r>
          </w:p>
          <w:p w14:paraId="0C9C91EB" w14:textId="53F97AAD" w:rsidR="009735FF" w:rsidRPr="00547878" w:rsidRDefault="009735FF" w:rsidP="00547878">
            <w:pPr>
              <w:pStyle w:val="Prrafodelista"/>
              <w:numPr>
                <w:ilvl w:val="0"/>
                <w:numId w:val="29"/>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Inicio de la ruta de consulta.</w:t>
            </w:r>
          </w:p>
          <w:p w14:paraId="6D969453" w14:textId="24E41B89" w:rsidR="009735FF" w:rsidRPr="00547878" w:rsidRDefault="009735FF" w:rsidP="00547878">
            <w:pPr>
              <w:pStyle w:val="Prrafodelista"/>
              <w:numPr>
                <w:ilvl w:val="0"/>
                <w:numId w:val="29"/>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 xml:space="preserve">Realización de Mesas de Alistamiento Académico consciente. </w:t>
            </w:r>
          </w:p>
          <w:p w14:paraId="44C51795" w14:textId="5E0124B2" w:rsidR="009735FF" w:rsidRPr="00547878" w:rsidRDefault="009735FF" w:rsidP="00547878">
            <w:pPr>
              <w:pStyle w:val="Prrafodelista"/>
              <w:numPr>
                <w:ilvl w:val="0"/>
                <w:numId w:val="29"/>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Realización de primera, segunda y tercera reunión de la Comisión V del Espacio Nacional de Consulta Previa.</w:t>
            </w:r>
          </w:p>
          <w:p w14:paraId="58268A77" w14:textId="6CE996E7" w:rsidR="009735FF" w:rsidRPr="00547878" w:rsidRDefault="009735FF" w:rsidP="00547878">
            <w:pPr>
              <w:pStyle w:val="Prrafodelista"/>
              <w:numPr>
                <w:ilvl w:val="0"/>
                <w:numId w:val="29"/>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 xml:space="preserve">Realización de diálogos académicos regionales. </w:t>
            </w:r>
          </w:p>
          <w:p w14:paraId="599AE12E" w14:textId="584F1EBE" w:rsidR="009735FF" w:rsidRPr="00547878" w:rsidRDefault="009735FF" w:rsidP="00547878">
            <w:pPr>
              <w:pStyle w:val="Prrafodelista"/>
              <w:numPr>
                <w:ilvl w:val="0"/>
                <w:numId w:val="29"/>
              </w:numPr>
              <w:shd w:val="clear" w:color="auto" w:fill="FFFFFF"/>
              <w:jc w:val="both"/>
              <w:rPr>
                <w:rFonts w:ascii="Calibri" w:eastAsia="Times New Roman" w:hAnsi="Calibri" w:cs="Calibri"/>
                <w:color w:val="000000"/>
                <w:lang w:val="es-CO" w:eastAsia="es-CO"/>
              </w:rPr>
            </w:pPr>
            <w:r w:rsidRPr="00547878">
              <w:rPr>
                <w:rFonts w:ascii="Calibri" w:eastAsia="Times New Roman" w:hAnsi="Calibri" w:cs="Calibri"/>
                <w:color w:val="000000"/>
                <w:lang w:val="es-CO" w:eastAsia="es-CO"/>
              </w:rPr>
              <w:t>Realización de 31 asambleas departamentales.</w:t>
            </w:r>
          </w:p>
          <w:p w14:paraId="25BD7568"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704DEC7F"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A continuación, se detallan las actividades realizadas durante el IV trimestre de 2023 en el marco de la consulta previa con los pueblos indígenas y las comunidades negras, afrocolombianas, raizales y palenqueras: </w:t>
            </w:r>
          </w:p>
          <w:p w14:paraId="7E2C1CCC"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7D59CB7F"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Avances en la implementación de la ruta metodológica de consulta previa con comunidades indígenas</w:t>
            </w:r>
          </w:p>
          <w:p w14:paraId="78E0BE0B"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60E7B663"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En coordinación con el Departamento Nacional de Estadística (DANE), se avanzó en el proceso de expedición del instrumento normativo. Desde la Dirección de Habilitación y Regulación del IGAC se elaboró una propuesta de Memorias justificativas para la expedición del decreto.</w:t>
            </w:r>
          </w:p>
          <w:p w14:paraId="344CE0B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045488EC" w14:textId="39025663"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En el mes de noviembre el IGAC elaboró una propuesta de instrumento operativo para la gestión catastral en territorios y territorialidades indígenas el cual está siendo objeto de concertación. Así mismo, se llevó a cabo el alistamiento técnico con las organizaciones de la Mesa Permanente de </w:t>
            </w:r>
            <w:r w:rsidR="00B1383A" w:rsidRPr="009735FF">
              <w:rPr>
                <w:rFonts w:ascii="Calibri" w:eastAsia="Times New Roman" w:hAnsi="Calibri" w:cs="Calibri"/>
                <w:color w:val="000000"/>
                <w:lang w:val="es-CO" w:eastAsia="es-CO"/>
              </w:rPr>
              <w:lastRenderedPageBreak/>
              <w:t>Concertación</w:t>
            </w:r>
            <w:r w:rsidRPr="009735FF">
              <w:rPr>
                <w:rFonts w:ascii="Calibri" w:eastAsia="Times New Roman" w:hAnsi="Calibri" w:cs="Calibri"/>
                <w:color w:val="000000"/>
                <w:lang w:val="es-CO" w:eastAsia="es-CO"/>
              </w:rPr>
              <w:t xml:space="preserve"> con los Pueblos y Organizaciones Indígenas (MPC) para la reinstalación de las mesas técnicas de concertación. </w:t>
            </w:r>
          </w:p>
          <w:p w14:paraId="3A15761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645F23B8"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Durante el mes de diciembre se concertaron y protocolizaron en Mesa Permanente de Concertación los siguientes instrumentos para la gestión catastral de carácter especial en los predios que correspondan o coincidan con los territorios y territorialidades indígenas:</w:t>
            </w:r>
          </w:p>
          <w:p w14:paraId="30EA36DE" w14:textId="5ECAAC1E" w:rsidR="009735FF" w:rsidRPr="00B447B0" w:rsidRDefault="009735FF" w:rsidP="00B447B0">
            <w:pPr>
              <w:pStyle w:val="Prrafodelista"/>
              <w:numPr>
                <w:ilvl w:val="0"/>
                <w:numId w:val="31"/>
              </w:numPr>
              <w:shd w:val="clear" w:color="auto" w:fill="FFFFFF"/>
              <w:jc w:val="both"/>
              <w:rPr>
                <w:rFonts w:ascii="Calibri" w:eastAsia="Times New Roman" w:hAnsi="Calibri" w:cs="Calibri"/>
                <w:color w:val="000000"/>
                <w:lang w:val="es-CO" w:eastAsia="es-CO"/>
              </w:rPr>
            </w:pPr>
            <w:r w:rsidRPr="00B447B0">
              <w:rPr>
                <w:rFonts w:ascii="Calibri" w:eastAsia="Times New Roman" w:hAnsi="Calibri" w:cs="Calibri"/>
                <w:color w:val="000000"/>
                <w:lang w:val="es-CO" w:eastAsia="es-CO"/>
              </w:rPr>
              <w:t>Instrumento operativo</w:t>
            </w:r>
          </w:p>
          <w:p w14:paraId="2447A124" w14:textId="2039DBB5" w:rsidR="009735FF" w:rsidRPr="00B447B0" w:rsidRDefault="009735FF" w:rsidP="00B447B0">
            <w:pPr>
              <w:pStyle w:val="Prrafodelista"/>
              <w:numPr>
                <w:ilvl w:val="0"/>
                <w:numId w:val="31"/>
              </w:numPr>
              <w:shd w:val="clear" w:color="auto" w:fill="FFFFFF"/>
              <w:jc w:val="both"/>
              <w:rPr>
                <w:rFonts w:ascii="Calibri" w:eastAsia="Times New Roman" w:hAnsi="Calibri" w:cs="Calibri"/>
                <w:color w:val="000000"/>
                <w:lang w:val="es-CO" w:eastAsia="es-CO"/>
              </w:rPr>
            </w:pPr>
            <w:r w:rsidRPr="00B447B0">
              <w:rPr>
                <w:rFonts w:ascii="Calibri" w:eastAsia="Times New Roman" w:hAnsi="Calibri" w:cs="Calibri"/>
                <w:color w:val="000000"/>
                <w:lang w:val="es-CO" w:eastAsia="es-CO"/>
              </w:rPr>
              <w:t>Modelo de aplicación catastro-registro LADM_COL</w:t>
            </w:r>
          </w:p>
          <w:p w14:paraId="270D2D12" w14:textId="77777777" w:rsidR="00B447B0" w:rsidRPr="00B447B0" w:rsidRDefault="009735FF" w:rsidP="00B447B0">
            <w:pPr>
              <w:pStyle w:val="Prrafodelista"/>
              <w:numPr>
                <w:ilvl w:val="0"/>
                <w:numId w:val="31"/>
              </w:numPr>
              <w:shd w:val="clear" w:color="auto" w:fill="FFFFFF"/>
              <w:jc w:val="both"/>
              <w:rPr>
                <w:rFonts w:ascii="Calibri" w:eastAsia="Times New Roman" w:hAnsi="Calibri" w:cs="Calibri"/>
                <w:color w:val="000000"/>
                <w:lang w:val="es-CO" w:eastAsia="es-CO"/>
              </w:rPr>
            </w:pPr>
            <w:r w:rsidRPr="00B447B0">
              <w:rPr>
                <w:rFonts w:ascii="Calibri" w:eastAsia="Times New Roman" w:hAnsi="Calibri" w:cs="Calibri"/>
                <w:color w:val="000000"/>
                <w:lang w:val="es-CO" w:eastAsia="es-CO"/>
              </w:rPr>
              <w:t>Diccionario de datos</w:t>
            </w:r>
          </w:p>
          <w:p w14:paraId="202DD9EE" w14:textId="3F86C5C2" w:rsidR="009735FF" w:rsidRPr="00B447B0" w:rsidRDefault="009735FF" w:rsidP="00B447B0">
            <w:pPr>
              <w:pStyle w:val="Prrafodelista"/>
              <w:numPr>
                <w:ilvl w:val="0"/>
                <w:numId w:val="31"/>
              </w:numPr>
              <w:shd w:val="clear" w:color="auto" w:fill="FFFFFF"/>
              <w:jc w:val="both"/>
              <w:rPr>
                <w:rFonts w:ascii="Calibri" w:eastAsia="Times New Roman" w:hAnsi="Calibri" w:cs="Calibri"/>
                <w:color w:val="000000"/>
                <w:lang w:val="es-CO" w:eastAsia="es-CO"/>
              </w:rPr>
            </w:pPr>
            <w:r w:rsidRPr="00B447B0">
              <w:rPr>
                <w:rFonts w:ascii="Calibri" w:eastAsia="Times New Roman" w:hAnsi="Calibri" w:cs="Calibri"/>
                <w:color w:val="000000"/>
                <w:lang w:val="es-CO" w:eastAsia="es-CO"/>
              </w:rPr>
              <w:t>Resolución de adopción instrumento normativo y modelo de aplicación.</w:t>
            </w:r>
          </w:p>
          <w:p w14:paraId="1A0E3809"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2E886A11"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Así mismo, se publicó en la página web del DANE, para comentarios de la ciudadanía, el Decreto “Por el cual se reglamenta parcialmente los artículos 45 y 46 de la Ley 2294 de 2023" en relación con la implementación de la política de catastro multipropósito en territorios y territorialidades indígena</w:t>
            </w:r>
          </w:p>
          <w:p w14:paraId="4259DBE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0C550814"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Avances en la implementación de la ruta metodológica de consulta previa con comunidades Negras, Afrocolombianas, Raizales y Palenqueras</w:t>
            </w:r>
          </w:p>
          <w:p w14:paraId="3523A9BA"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343322D5"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En el mes de octubre se suscribió un contrato administrativo entre el IGAC y la Alianza Pública para el Desarrollo Integral (ALDESARROLLO) con el objeto de prestar servicios para el desarrollo de las actividades contenidas en la ruta metodológica de la consulta previa con las comunidades negras, afrocolombianas, raizales y palenqueras. Dicha Institución (ALDESARROLLO), el 10 de octubre del 2023, suscribió un convenio específico con la Fundación Afrodescendiente Esta es tú Luz María, designada por la Comisión V del Espacio Nacional de Consulta Previa (ENCP) para operar logísticamente la ruta de consulta. Lo anterior, permitió que el 20 de octubre se retomarán las actividades de la ruta. </w:t>
            </w:r>
          </w:p>
          <w:p w14:paraId="28CC0C3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36FC59DE"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Así, entre el 20 y 23 de octubre de 2023 en la ciudad de Cali, se llevó a cabo el Alistamiento Académico Consciente. En este espacio participaron las entidades del orden nacional involucradas en el proceso de consulta y las y los delegados de la Comisión V del ENCP, proponiéndose dos objetivos: i) ampliar las comprensiones sobre la política pública de catastro con enfoque multipropósito, y ii) realizar la entrega de la propuesta de instrumento normativo a las y los delegados de la Comisión V. </w:t>
            </w:r>
          </w:p>
          <w:p w14:paraId="0A10579E"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2FFE0431"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 xml:space="preserve">Entre el 24 y 27 de octubre se realizó la primera reunión de la Comisión, cuyo propósito fue revisar las recomendaciones de la Comisión Consultiva De Alto Nivel y definir los lugares de realización de los diálogos académicos regionales. </w:t>
            </w:r>
          </w:p>
          <w:p w14:paraId="3EF3A3B1"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23DB999D"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Durante el mes de noviembre se realizaron cinco (5) Diálogos Académicos en las siguientes regiones: Orinoquía, Caribe, Andina, Insular (San Andrés y Providencia) y Amazonía.</w:t>
            </w:r>
          </w:p>
          <w:p w14:paraId="3AA0ED7C"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4AC37288"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Para el mes de diciembre se finalizaron los diálogos Académicos Regionales con la realización del último diálogo en la ciudad de Cali el 16 de diciembre de 2023.</w:t>
            </w:r>
          </w:p>
          <w:p w14:paraId="470DA5FF"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71A5F243" w14:textId="77777777" w:rsidR="009735FF"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Así mismo, se realizaron dos reuniones con la Comisión V del Espacio Nacional de Consulta Previa de las comunidades negras durante el mes de diciembre de 2023.</w:t>
            </w:r>
          </w:p>
          <w:p w14:paraId="064BF140" w14:textId="77777777" w:rsidR="009735FF" w:rsidRPr="009735FF" w:rsidRDefault="009735FF" w:rsidP="009735FF">
            <w:pPr>
              <w:shd w:val="clear" w:color="auto" w:fill="FFFFFF"/>
              <w:jc w:val="both"/>
              <w:rPr>
                <w:rFonts w:ascii="Calibri" w:eastAsia="Times New Roman" w:hAnsi="Calibri" w:cs="Calibri"/>
                <w:color w:val="000000"/>
                <w:lang w:val="es-CO" w:eastAsia="es-CO"/>
              </w:rPr>
            </w:pPr>
          </w:p>
          <w:p w14:paraId="49FBA0AE" w14:textId="6434B7D2" w:rsidR="00B25CBD" w:rsidRPr="009735FF" w:rsidRDefault="009735FF" w:rsidP="009735FF">
            <w:pPr>
              <w:shd w:val="clear" w:color="auto" w:fill="FFFFFF"/>
              <w:jc w:val="both"/>
              <w:rPr>
                <w:rFonts w:ascii="Calibri" w:eastAsia="Times New Roman" w:hAnsi="Calibri" w:cs="Calibri"/>
                <w:color w:val="000000"/>
                <w:lang w:val="es-CO" w:eastAsia="es-CO"/>
              </w:rPr>
            </w:pPr>
            <w:r w:rsidRPr="009735FF">
              <w:rPr>
                <w:rFonts w:ascii="Calibri" w:eastAsia="Times New Roman" w:hAnsi="Calibri" w:cs="Calibri"/>
                <w:color w:val="000000"/>
                <w:lang w:val="es-CO" w:eastAsia="es-CO"/>
              </w:rPr>
              <w:t>Se realizaron 31 asambleas departamentales entre el 11 y el 19 de diciembre de 2023.</w:t>
            </w:r>
          </w:p>
        </w:tc>
      </w:tr>
      <w:tr w:rsidR="00B25CBD" w:rsidRPr="00920919" w14:paraId="72D708BC" w14:textId="77777777" w:rsidTr="2B12BF83">
        <w:tc>
          <w:tcPr>
            <w:tcW w:w="1726" w:type="dxa"/>
            <w:tcBorders>
              <w:top w:val="single" w:sz="4" w:space="0" w:color="0070C0"/>
              <w:left w:val="single" w:sz="4" w:space="0" w:color="0070C0"/>
              <w:bottom w:val="single" w:sz="4" w:space="0" w:color="0070C0"/>
            </w:tcBorders>
            <w:vAlign w:val="center"/>
          </w:tcPr>
          <w:p w14:paraId="7A0EC908" w14:textId="77777777" w:rsidR="00B25CBD" w:rsidRPr="00920919" w:rsidRDefault="00B25CBD" w:rsidP="00F75362">
            <w:pPr>
              <w:jc w:val="center"/>
              <w:rPr>
                <w:sz w:val="24"/>
                <w:szCs w:val="24"/>
              </w:rPr>
            </w:pPr>
            <w:r w:rsidRPr="00920919">
              <w:rPr>
                <w:noProof/>
                <w:color w:val="2B579A"/>
                <w:shd w:val="clear" w:color="auto" w:fill="E6E6E6"/>
                <w:lang w:val="es-CO" w:eastAsia="es-CO"/>
              </w:rPr>
              <w:lastRenderedPageBreak/>
              <w:drawing>
                <wp:inline distT="0" distB="0" distL="0" distR="0" wp14:anchorId="724269E1" wp14:editId="78E4CB1B">
                  <wp:extent cx="925830" cy="800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4432AEC" w14:textId="77777777" w:rsidR="00B25CBD" w:rsidRDefault="00B25CBD" w:rsidP="00F75362">
            <w:pPr>
              <w:jc w:val="both"/>
              <w:rPr>
                <w:color w:val="002060"/>
                <w:sz w:val="28"/>
                <w:szCs w:val="28"/>
              </w:rPr>
            </w:pPr>
            <w:r w:rsidRPr="00920919">
              <w:rPr>
                <w:color w:val="002060"/>
                <w:sz w:val="28"/>
                <w:szCs w:val="28"/>
              </w:rPr>
              <w:t>¿Quiénes se beneficiaron?</w:t>
            </w:r>
          </w:p>
          <w:p w14:paraId="3EA23FDF" w14:textId="77777777" w:rsidR="00071BF7" w:rsidRDefault="00071BF7" w:rsidP="00071BF7">
            <w:pPr>
              <w:jc w:val="both"/>
            </w:pPr>
          </w:p>
          <w:p w14:paraId="53180DB9" w14:textId="279D02D5" w:rsidR="00071BF7" w:rsidRPr="00B447B0" w:rsidRDefault="00071BF7" w:rsidP="00071BF7">
            <w:pPr>
              <w:jc w:val="both"/>
              <w:rPr>
                <w:lang w:val="es"/>
              </w:rPr>
            </w:pPr>
            <w:r w:rsidRPr="00B447B0">
              <w:rPr>
                <w:lang w:val="es"/>
              </w:rPr>
              <w:t>En este proceso los principales beneficiados son comunidades indígenas, negras, afrocolombianas, raizales y palenqueras, a quienes se les brinda todas las garantías para que la implementación del Catastro Multipropósito contemple un enfoque diferencial que atienda a las particularidades de estas comunidades.</w:t>
            </w:r>
          </w:p>
          <w:p w14:paraId="7B07BC7D" w14:textId="2A1D3D21" w:rsidR="00A87258" w:rsidRPr="00B447B0" w:rsidRDefault="5364FB83" w:rsidP="00025807">
            <w:pPr>
              <w:spacing w:before="100" w:beforeAutospacing="1" w:after="100" w:afterAutospacing="1"/>
              <w:jc w:val="both"/>
              <w:rPr>
                <w:lang w:val="es-ES"/>
              </w:rPr>
            </w:pPr>
            <w:r w:rsidRPr="00B447B0">
              <w:rPr>
                <w:lang w:val="es-ES"/>
              </w:rPr>
              <w:t>L</w:t>
            </w:r>
            <w:r w:rsidR="00950B0E" w:rsidRPr="00B447B0">
              <w:rPr>
                <w:lang w:val="es-ES"/>
              </w:rPr>
              <w:t>a población beneficiaria de las actividades desarrolladas con corte a diciembre de 202</w:t>
            </w:r>
            <w:r w:rsidR="009A47C5">
              <w:rPr>
                <w:lang w:val="es-ES"/>
              </w:rPr>
              <w:t>3</w:t>
            </w:r>
            <w:r w:rsidR="00950B0E" w:rsidRPr="00B447B0">
              <w:rPr>
                <w:lang w:val="es-ES"/>
              </w:rPr>
              <w:t>, es la que compone las comunidades</w:t>
            </w:r>
            <w:r w:rsidR="7BE46C39" w:rsidRPr="00B447B0">
              <w:rPr>
                <w:lang w:val="es-ES"/>
              </w:rPr>
              <w:t xml:space="preserve"> indígenas y</w:t>
            </w:r>
            <w:r w:rsidR="00950B0E" w:rsidRPr="00B447B0">
              <w:rPr>
                <w:lang w:val="es-ES"/>
              </w:rPr>
              <w:t xml:space="preserve"> N</w:t>
            </w:r>
            <w:r w:rsidR="276A2013" w:rsidRPr="00B447B0">
              <w:rPr>
                <w:lang w:val="es-ES"/>
              </w:rPr>
              <w:t xml:space="preserve">egras, </w:t>
            </w:r>
            <w:r w:rsidR="00950B0E" w:rsidRPr="00B447B0">
              <w:rPr>
                <w:lang w:val="es-ES"/>
              </w:rPr>
              <w:t>A</w:t>
            </w:r>
            <w:r w:rsidR="583882A0" w:rsidRPr="00B447B0">
              <w:rPr>
                <w:lang w:val="es-ES"/>
              </w:rPr>
              <w:t xml:space="preserve">frocolombianas, </w:t>
            </w:r>
            <w:r w:rsidR="00950B0E" w:rsidRPr="00B447B0">
              <w:rPr>
                <w:lang w:val="es-ES"/>
              </w:rPr>
              <w:t>R</w:t>
            </w:r>
            <w:r w:rsidR="584B1F52" w:rsidRPr="00B447B0">
              <w:rPr>
                <w:lang w:val="es-ES"/>
              </w:rPr>
              <w:t xml:space="preserve">aizales y </w:t>
            </w:r>
            <w:r w:rsidR="00950B0E" w:rsidRPr="00B447B0">
              <w:rPr>
                <w:lang w:val="es-ES"/>
              </w:rPr>
              <w:t>P</w:t>
            </w:r>
            <w:r w:rsidR="3D233BAC" w:rsidRPr="00B447B0">
              <w:rPr>
                <w:lang w:val="es-ES"/>
              </w:rPr>
              <w:t>alenqueras</w:t>
            </w:r>
            <w:r w:rsidR="00950B0E" w:rsidRPr="00B447B0">
              <w:rPr>
                <w:lang w:val="es-ES"/>
              </w:rPr>
              <w:t>, organizaciones con las cuales se ha venido construyendo conjuntamente el documento operativo</w:t>
            </w:r>
            <w:r w:rsidR="5335A912" w:rsidRPr="00B447B0">
              <w:rPr>
                <w:lang w:val="es-ES"/>
              </w:rPr>
              <w:t xml:space="preserve"> y unas bases conceptuales</w:t>
            </w:r>
            <w:r w:rsidR="00950B0E" w:rsidRPr="00B447B0">
              <w:rPr>
                <w:lang w:val="es-ES"/>
              </w:rPr>
              <w:t xml:space="preserve"> para la implementación del catastro multipropósito en territorios con presencia de estas comunidades</w:t>
            </w:r>
            <w:r w:rsidR="7BE46C39" w:rsidRPr="00B447B0">
              <w:rPr>
                <w:lang w:val="es-ES"/>
              </w:rPr>
              <w:t xml:space="preserve"> y se viene desarrollando la consulta previa para la implementación del catastro</w:t>
            </w:r>
            <w:r w:rsidR="00950B0E" w:rsidRPr="00B447B0">
              <w:rPr>
                <w:lang w:val="es-ES"/>
              </w:rPr>
              <w:t>.</w:t>
            </w:r>
          </w:p>
        </w:tc>
      </w:tr>
      <w:tr w:rsidR="00B25CBD" w:rsidRPr="00920919" w14:paraId="00DEA7B2" w14:textId="77777777" w:rsidTr="2B12BF83">
        <w:tc>
          <w:tcPr>
            <w:tcW w:w="1726" w:type="dxa"/>
            <w:tcBorders>
              <w:top w:val="single" w:sz="4" w:space="0" w:color="0070C0"/>
              <w:left w:val="single" w:sz="4" w:space="0" w:color="0070C0"/>
              <w:bottom w:val="single" w:sz="4" w:space="0" w:color="0070C0"/>
            </w:tcBorders>
            <w:vAlign w:val="center"/>
          </w:tcPr>
          <w:p w14:paraId="3E7701EB" w14:textId="77777777" w:rsidR="00B25CBD" w:rsidRPr="00920919" w:rsidRDefault="00B25CBD" w:rsidP="00F75362">
            <w:pPr>
              <w:jc w:val="center"/>
              <w:rPr>
                <w:sz w:val="24"/>
                <w:szCs w:val="24"/>
              </w:rPr>
            </w:pPr>
            <w:r w:rsidRPr="00920919">
              <w:rPr>
                <w:noProof/>
                <w:color w:val="2B579A"/>
                <w:shd w:val="clear" w:color="auto" w:fill="E6E6E6"/>
                <w:lang w:val="es-CO" w:eastAsia="es-CO"/>
              </w:rPr>
              <w:drawing>
                <wp:inline distT="0" distB="0" distL="0" distR="0" wp14:anchorId="7C50BA13" wp14:editId="3FFF6111">
                  <wp:extent cx="938530" cy="8426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6916451" w14:textId="77777777" w:rsidR="00B25CBD" w:rsidRPr="00920919" w:rsidRDefault="00B25CBD" w:rsidP="00F75362">
            <w:pPr>
              <w:jc w:val="both"/>
              <w:rPr>
                <w:color w:val="002060"/>
                <w:sz w:val="28"/>
                <w:szCs w:val="28"/>
              </w:rPr>
            </w:pPr>
            <w:r w:rsidRPr="00920919">
              <w:rPr>
                <w:color w:val="002060"/>
                <w:sz w:val="28"/>
                <w:szCs w:val="28"/>
              </w:rPr>
              <w:t>¿En qué municipios desarrollamos la acción?</w:t>
            </w:r>
          </w:p>
          <w:p w14:paraId="4A3225BD" w14:textId="43DD5CD9" w:rsidR="00B25CBD" w:rsidRPr="00C12958" w:rsidRDefault="00D41853" w:rsidP="00F75362">
            <w:pPr>
              <w:jc w:val="both"/>
            </w:pPr>
            <w:r w:rsidRPr="2B12BF83">
              <w:rPr>
                <w:lang w:val="es-ES"/>
              </w:rPr>
              <w:t xml:space="preserve">Según lo descrito en el </w:t>
            </w:r>
            <w:r w:rsidR="00C232FC" w:rsidRPr="2B12BF83">
              <w:rPr>
                <w:lang w:val="es-ES"/>
              </w:rPr>
              <w:t>ítem</w:t>
            </w:r>
            <w:r w:rsidRPr="2B12BF83">
              <w:rPr>
                <w:lang w:val="es-ES"/>
              </w:rPr>
              <w:t xml:space="preserve"> anterior, durante la vigencia 202</w:t>
            </w:r>
            <w:r w:rsidR="00C96965">
              <w:rPr>
                <w:lang w:val="es-ES"/>
              </w:rPr>
              <w:t>3</w:t>
            </w:r>
            <w:bookmarkStart w:id="3" w:name="_GoBack"/>
            <w:bookmarkEnd w:id="3"/>
            <w:r w:rsidRPr="2B12BF83">
              <w:rPr>
                <w:lang w:val="es-ES"/>
              </w:rPr>
              <w:t xml:space="preserve"> no se desarrollaron acciones en municipios específicos dado que las mismas se centraron en la implementación de la consulta previa en acuerdo con varias de las comunidades indígenas y NARP que tienen representación en diferentes municipios y departamentos del país.</w:t>
            </w:r>
          </w:p>
        </w:tc>
      </w:tr>
      <w:tr w:rsidR="00B25CBD" w:rsidRPr="00920919" w14:paraId="75D6E191" w14:textId="77777777" w:rsidTr="2B12BF83">
        <w:tc>
          <w:tcPr>
            <w:tcW w:w="1726" w:type="dxa"/>
            <w:tcBorders>
              <w:top w:val="single" w:sz="4" w:space="0" w:color="0070C0"/>
              <w:left w:val="single" w:sz="4" w:space="0" w:color="0070C0"/>
              <w:bottom w:val="single" w:sz="4" w:space="0" w:color="0070C0"/>
            </w:tcBorders>
            <w:vAlign w:val="center"/>
          </w:tcPr>
          <w:p w14:paraId="78D3F795" w14:textId="77777777" w:rsidR="00B25CBD" w:rsidRPr="00920919" w:rsidRDefault="00B25CBD" w:rsidP="00F75362">
            <w:pPr>
              <w:jc w:val="center"/>
            </w:pPr>
            <w:r w:rsidRPr="00920919">
              <w:rPr>
                <w:noProof/>
                <w:color w:val="3366CC"/>
                <w:shd w:val="clear" w:color="auto" w:fill="E6E6E6"/>
                <w:lang w:val="es-CO" w:eastAsia="es-CO"/>
              </w:rPr>
              <w:drawing>
                <wp:inline distT="0" distB="0" distL="0" distR="0" wp14:anchorId="433B8DE3" wp14:editId="5EBF0698">
                  <wp:extent cx="958850" cy="8616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6CDF781" w14:textId="195CA807" w:rsidR="00B25CBD" w:rsidRDefault="00B25CBD" w:rsidP="00F75362">
            <w:pPr>
              <w:jc w:val="both"/>
              <w:rPr>
                <w:color w:val="002060"/>
                <w:sz w:val="28"/>
                <w:szCs w:val="28"/>
              </w:rPr>
            </w:pPr>
            <w:r w:rsidRPr="00920919">
              <w:rPr>
                <w:color w:val="002060"/>
                <w:sz w:val="28"/>
                <w:szCs w:val="28"/>
              </w:rPr>
              <w:t>¿Qué desafíos y retos tuvimos para el cumplimiento?</w:t>
            </w:r>
          </w:p>
          <w:p w14:paraId="12A6E44F" w14:textId="77777777" w:rsidR="00E75536" w:rsidRPr="00920919" w:rsidRDefault="00E75536" w:rsidP="00F75362">
            <w:pPr>
              <w:jc w:val="both"/>
              <w:rPr>
                <w:color w:val="002060"/>
                <w:sz w:val="28"/>
                <w:szCs w:val="28"/>
              </w:rPr>
            </w:pPr>
          </w:p>
          <w:p w14:paraId="5DFB4A97" w14:textId="0D6FD105" w:rsidR="00CC3B08" w:rsidRPr="00CC3B08" w:rsidRDefault="00BF118A" w:rsidP="00CC3B08">
            <w:pPr>
              <w:pBdr>
                <w:top w:val="nil"/>
                <w:left w:val="nil"/>
                <w:bottom w:val="nil"/>
                <w:right w:val="nil"/>
                <w:between w:val="nil"/>
              </w:pBdr>
              <w:shd w:val="clear" w:color="auto" w:fill="FFFFFF"/>
              <w:jc w:val="both"/>
            </w:pPr>
            <w:r w:rsidRPr="00CC3B08">
              <w:t>El mayor desafío se encuentra en la implementación de la consulta</w:t>
            </w:r>
            <w:r w:rsidR="00CC3B08">
              <w:t xml:space="preserve"> </w:t>
            </w:r>
            <w:r w:rsidRPr="00CC3B08">
              <w:t xml:space="preserve">previa. </w:t>
            </w:r>
            <w:r w:rsidR="00CC3B08" w:rsidRPr="00CC3B08">
              <w:t xml:space="preserve">Protocolización Consulta previa con la población negra, afrodescendiente, raizal y palenquera, del instrumento normativo para la gestión catastral. </w:t>
            </w:r>
          </w:p>
          <w:p w14:paraId="5E58202A" w14:textId="4D76B49A" w:rsidR="00B25CBD" w:rsidRPr="00CC3B08" w:rsidRDefault="00B25CBD" w:rsidP="00F75362">
            <w:pPr>
              <w:jc w:val="both"/>
              <w:rPr>
                <w:color w:val="002060"/>
                <w:sz w:val="28"/>
                <w:szCs w:val="28"/>
                <w:lang w:val="es-CO"/>
              </w:rPr>
            </w:pPr>
          </w:p>
        </w:tc>
      </w:tr>
    </w:tbl>
    <w:p w14:paraId="58A17218" w14:textId="77777777" w:rsidR="007E1098" w:rsidRPr="00920919" w:rsidRDefault="007E1098" w:rsidP="005965DF">
      <w:pPr>
        <w:spacing w:after="0" w:line="240" w:lineRule="auto"/>
        <w:jc w:val="both"/>
        <w:rPr>
          <w:sz w:val="24"/>
          <w:szCs w:val="24"/>
        </w:rPr>
      </w:pPr>
    </w:p>
    <w:p w14:paraId="50CA80AB" w14:textId="77777777" w:rsidR="00946E9D" w:rsidRDefault="00946E9D" w:rsidP="6FCEDA9C">
      <w:pPr>
        <w:pStyle w:val="Ttulo2"/>
      </w:pPr>
    </w:p>
    <w:p w14:paraId="210287AC" w14:textId="77777777" w:rsidR="009670EF" w:rsidRDefault="009670EF" w:rsidP="009670EF"/>
    <w:p w14:paraId="2F80C646" w14:textId="77777777" w:rsidR="009670EF" w:rsidRDefault="009670EF" w:rsidP="009670EF"/>
    <w:p w14:paraId="7FE80F34" w14:textId="77777777" w:rsidR="009670EF" w:rsidRPr="009670EF" w:rsidRDefault="009670EF" w:rsidP="009670EF"/>
    <w:p w14:paraId="1F75FA8A" w14:textId="3C9FDD62" w:rsidR="00946E9D" w:rsidRDefault="00946E9D" w:rsidP="00946E9D">
      <w:pPr>
        <w:spacing w:after="0" w:line="240" w:lineRule="auto"/>
        <w:jc w:val="both"/>
        <w:rPr>
          <w:b/>
          <w:bCs/>
          <w:i/>
          <w:iCs/>
          <w:sz w:val="24"/>
          <w:szCs w:val="24"/>
        </w:rPr>
      </w:pPr>
      <w:r w:rsidRPr="00FE1A71">
        <w:rPr>
          <w:b/>
          <w:bCs/>
          <w:i/>
          <w:iCs/>
          <w:sz w:val="24"/>
          <w:szCs w:val="24"/>
        </w:rPr>
        <w:lastRenderedPageBreak/>
        <w:t xml:space="preserve">Acción </w:t>
      </w:r>
      <w:r>
        <w:rPr>
          <w:b/>
          <w:bCs/>
          <w:i/>
          <w:iCs/>
          <w:sz w:val="24"/>
          <w:szCs w:val="24"/>
        </w:rPr>
        <w:t>3</w:t>
      </w:r>
    </w:p>
    <w:p w14:paraId="0C1947EB" w14:textId="77777777" w:rsidR="00946E9D" w:rsidRPr="00FE1A71" w:rsidRDefault="00946E9D" w:rsidP="00946E9D">
      <w:pPr>
        <w:spacing w:after="0" w:line="240" w:lineRule="auto"/>
        <w:jc w:val="both"/>
        <w:rPr>
          <w:b/>
          <w:bCs/>
          <w:i/>
          <w:iCs/>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1276"/>
        <w:gridCol w:w="992"/>
        <w:gridCol w:w="992"/>
        <w:gridCol w:w="2454"/>
      </w:tblGrid>
      <w:tr w:rsidR="00946E9D" w:rsidRPr="00920919" w14:paraId="1A5A0499" w14:textId="77777777" w:rsidTr="186C5DCC">
        <w:tc>
          <w:tcPr>
            <w:tcW w:w="3114" w:type="dxa"/>
            <w:shd w:val="clear" w:color="auto" w:fill="002060"/>
            <w:vAlign w:val="center"/>
          </w:tcPr>
          <w:p w14:paraId="40E8B64C" w14:textId="77777777" w:rsidR="00946E9D" w:rsidRPr="00920919" w:rsidRDefault="00946E9D" w:rsidP="00F75362">
            <w:pPr>
              <w:jc w:val="center"/>
              <w:rPr>
                <w:sz w:val="36"/>
                <w:szCs w:val="36"/>
              </w:rPr>
            </w:pPr>
            <w:r w:rsidRPr="00920919">
              <w:rPr>
                <w:sz w:val="36"/>
                <w:szCs w:val="36"/>
              </w:rPr>
              <w:t>Compromiso</w:t>
            </w:r>
          </w:p>
        </w:tc>
        <w:tc>
          <w:tcPr>
            <w:tcW w:w="5714" w:type="dxa"/>
            <w:gridSpan w:val="4"/>
          </w:tcPr>
          <w:p w14:paraId="3AA656BB" w14:textId="77777777" w:rsidR="00946E9D" w:rsidRPr="00A62246" w:rsidRDefault="00946E9D" w:rsidP="00F75362">
            <w:pPr>
              <w:jc w:val="both"/>
              <w:rPr>
                <w:rFonts w:cstheme="minorHAnsi"/>
                <w:sz w:val="36"/>
                <w:szCs w:val="36"/>
              </w:rPr>
            </w:pPr>
            <w:r w:rsidRPr="00A62246">
              <w:rPr>
                <w:rFonts w:cstheme="minorHAnsi"/>
                <w:sz w:val="24"/>
                <w:szCs w:val="24"/>
              </w:rPr>
              <w:t>Catastro multipropósito formado, actualizado y operando</w:t>
            </w:r>
            <w:r w:rsidRPr="00A62246">
              <w:rPr>
                <w:rFonts w:cstheme="minorHAnsi"/>
                <w:sz w:val="44"/>
                <w:szCs w:val="44"/>
              </w:rPr>
              <w:t xml:space="preserve"> </w:t>
            </w:r>
          </w:p>
        </w:tc>
      </w:tr>
      <w:tr w:rsidR="00946E9D" w:rsidRPr="00920919" w14:paraId="2B729CAF" w14:textId="77777777" w:rsidTr="186C5DCC">
        <w:tc>
          <w:tcPr>
            <w:tcW w:w="3114" w:type="dxa"/>
            <w:shd w:val="clear" w:color="auto" w:fill="002060"/>
            <w:vAlign w:val="center"/>
          </w:tcPr>
          <w:p w14:paraId="0A6F320F" w14:textId="77777777" w:rsidR="00946E9D" w:rsidRPr="00920919" w:rsidRDefault="00946E9D" w:rsidP="00F75362">
            <w:pPr>
              <w:jc w:val="center"/>
              <w:rPr>
                <w:sz w:val="36"/>
                <w:szCs w:val="36"/>
              </w:rPr>
            </w:pPr>
            <w:r w:rsidRPr="00920919">
              <w:rPr>
                <w:sz w:val="24"/>
                <w:szCs w:val="24"/>
              </w:rPr>
              <w:t>Indicador</w:t>
            </w:r>
          </w:p>
        </w:tc>
        <w:tc>
          <w:tcPr>
            <w:tcW w:w="1276" w:type="dxa"/>
            <w:shd w:val="clear" w:color="auto" w:fill="002060"/>
            <w:vAlign w:val="center"/>
          </w:tcPr>
          <w:p w14:paraId="66E02012" w14:textId="77777777" w:rsidR="00946E9D" w:rsidRPr="00920919" w:rsidRDefault="00946E9D" w:rsidP="00F75362">
            <w:pPr>
              <w:jc w:val="center"/>
              <w:rPr>
                <w:sz w:val="36"/>
                <w:szCs w:val="36"/>
                <w:highlight w:val="yellow"/>
              </w:rPr>
            </w:pPr>
            <w:r w:rsidRPr="00920919">
              <w:rPr>
                <w:sz w:val="24"/>
                <w:szCs w:val="24"/>
              </w:rPr>
              <w:t>Tipo</w:t>
            </w:r>
          </w:p>
        </w:tc>
        <w:tc>
          <w:tcPr>
            <w:tcW w:w="992" w:type="dxa"/>
            <w:shd w:val="clear" w:color="auto" w:fill="002060"/>
            <w:vAlign w:val="center"/>
          </w:tcPr>
          <w:p w14:paraId="3F3B3C57" w14:textId="77777777" w:rsidR="00946E9D" w:rsidRPr="00920919" w:rsidRDefault="00946E9D" w:rsidP="00F75362">
            <w:pPr>
              <w:jc w:val="center"/>
              <w:rPr>
                <w:sz w:val="36"/>
                <w:szCs w:val="36"/>
                <w:highlight w:val="yellow"/>
              </w:rPr>
            </w:pPr>
            <w:r w:rsidRPr="00920919">
              <w:rPr>
                <w:sz w:val="24"/>
                <w:szCs w:val="24"/>
              </w:rPr>
              <w:t>Inicio</w:t>
            </w:r>
          </w:p>
        </w:tc>
        <w:tc>
          <w:tcPr>
            <w:tcW w:w="992" w:type="dxa"/>
            <w:shd w:val="clear" w:color="auto" w:fill="002060"/>
            <w:vAlign w:val="center"/>
          </w:tcPr>
          <w:p w14:paraId="5E869B5D" w14:textId="77777777" w:rsidR="00946E9D" w:rsidRPr="00920919" w:rsidRDefault="00946E9D" w:rsidP="00F75362">
            <w:pPr>
              <w:jc w:val="center"/>
              <w:rPr>
                <w:sz w:val="36"/>
                <w:szCs w:val="36"/>
                <w:highlight w:val="yellow"/>
              </w:rPr>
            </w:pPr>
            <w:r w:rsidRPr="00920919">
              <w:rPr>
                <w:sz w:val="24"/>
                <w:szCs w:val="24"/>
              </w:rPr>
              <w:t>Fin</w:t>
            </w:r>
          </w:p>
        </w:tc>
        <w:tc>
          <w:tcPr>
            <w:tcW w:w="2454" w:type="dxa"/>
            <w:shd w:val="clear" w:color="auto" w:fill="002060"/>
            <w:vAlign w:val="center"/>
          </w:tcPr>
          <w:p w14:paraId="6D031CBE" w14:textId="77777777" w:rsidR="00946E9D" w:rsidRPr="00920919" w:rsidRDefault="00946E9D" w:rsidP="00F75362">
            <w:pPr>
              <w:jc w:val="center"/>
              <w:rPr>
                <w:sz w:val="36"/>
                <w:szCs w:val="36"/>
                <w:highlight w:val="yellow"/>
              </w:rPr>
            </w:pPr>
            <w:r w:rsidRPr="00920919">
              <w:rPr>
                <w:sz w:val="24"/>
                <w:szCs w:val="24"/>
              </w:rPr>
              <w:t>Sector</w:t>
            </w:r>
          </w:p>
        </w:tc>
      </w:tr>
      <w:tr w:rsidR="00946E9D" w:rsidRPr="00920919" w14:paraId="188EFC49" w14:textId="77777777" w:rsidTr="186C5DCC">
        <w:tc>
          <w:tcPr>
            <w:tcW w:w="3114" w:type="dxa"/>
            <w:shd w:val="clear" w:color="auto" w:fill="auto"/>
            <w:vAlign w:val="center"/>
          </w:tcPr>
          <w:p w14:paraId="66F1C28F" w14:textId="1DA919FF" w:rsidR="00946E9D" w:rsidRPr="00920919" w:rsidRDefault="00946E9D" w:rsidP="186C5DCC">
            <w:pPr>
              <w:jc w:val="center"/>
              <w:rPr>
                <w:sz w:val="24"/>
                <w:szCs w:val="24"/>
                <w:lang w:val="es-ES"/>
              </w:rPr>
            </w:pPr>
            <w:r w:rsidRPr="186C5DCC">
              <w:rPr>
                <w:sz w:val="24"/>
                <w:szCs w:val="24"/>
                <w:lang w:val="es-ES"/>
              </w:rPr>
              <w:t>Porcentaje de instrumentos de formación, capacitación, registro, caracterización, asistencia e inscripción del Sistema Nacional Catastral Multipropósito con la variable Rrom, indígena y NARP</w:t>
            </w:r>
          </w:p>
        </w:tc>
        <w:tc>
          <w:tcPr>
            <w:tcW w:w="1276" w:type="dxa"/>
            <w:shd w:val="clear" w:color="auto" w:fill="auto"/>
            <w:vAlign w:val="center"/>
          </w:tcPr>
          <w:p w14:paraId="63C1D1BF" w14:textId="008B6DFF" w:rsidR="00946E9D" w:rsidRPr="00920919" w:rsidRDefault="00946E9D" w:rsidP="00F75362">
            <w:pPr>
              <w:jc w:val="center"/>
              <w:rPr>
                <w:sz w:val="24"/>
                <w:szCs w:val="24"/>
              </w:rPr>
            </w:pPr>
            <w:r>
              <w:rPr>
                <w:sz w:val="24"/>
                <w:szCs w:val="24"/>
              </w:rPr>
              <w:t>Étnico</w:t>
            </w:r>
          </w:p>
        </w:tc>
        <w:tc>
          <w:tcPr>
            <w:tcW w:w="992" w:type="dxa"/>
            <w:shd w:val="clear" w:color="auto" w:fill="auto"/>
            <w:vAlign w:val="center"/>
          </w:tcPr>
          <w:p w14:paraId="1D987883" w14:textId="77777777" w:rsidR="00946E9D" w:rsidRPr="00920919" w:rsidRDefault="00946E9D" w:rsidP="00F75362">
            <w:pPr>
              <w:jc w:val="center"/>
              <w:rPr>
                <w:sz w:val="24"/>
                <w:szCs w:val="24"/>
              </w:rPr>
            </w:pPr>
            <w:r>
              <w:rPr>
                <w:sz w:val="24"/>
                <w:szCs w:val="24"/>
              </w:rPr>
              <w:t>2017</w:t>
            </w:r>
          </w:p>
        </w:tc>
        <w:tc>
          <w:tcPr>
            <w:tcW w:w="992" w:type="dxa"/>
            <w:shd w:val="clear" w:color="auto" w:fill="auto"/>
            <w:vAlign w:val="center"/>
          </w:tcPr>
          <w:p w14:paraId="7D53F12F" w14:textId="04B24422" w:rsidR="00946E9D" w:rsidRPr="00920919" w:rsidRDefault="00946E9D" w:rsidP="00F75362">
            <w:pPr>
              <w:jc w:val="center"/>
              <w:rPr>
                <w:sz w:val="24"/>
                <w:szCs w:val="24"/>
              </w:rPr>
            </w:pPr>
            <w:r>
              <w:rPr>
                <w:sz w:val="24"/>
                <w:szCs w:val="24"/>
              </w:rPr>
              <w:t>2026</w:t>
            </w:r>
          </w:p>
        </w:tc>
        <w:tc>
          <w:tcPr>
            <w:tcW w:w="2454" w:type="dxa"/>
            <w:shd w:val="clear" w:color="auto" w:fill="auto"/>
            <w:vAlign w:val="center"/>
          </w:tcPr>
          <w:p w14:paraId="18588FBD" w14:textId="77777777" w:rsidR="00946E9D" w:rsidRPr="00920919" w:rsidRDefault="00946E9D" w:rsidP="00F75362">
            <w:pPr>
              <w:jc w:val="center"/>
              <w:rPr>
                <w:sz w:val="24"/>
                <w:szCs w:val="24"/>
              </w:rPr>
            </w:pPr>
            <w:r w:rsidRPr="00A62246">
              <w:rPr>
                <w:sz w:val="24"/>
                <w:szCs w:val="24"/>
              </w:rPr>
              <w:t>Información estadística – Instituto Geográfico Agustín Codazzi (IGAC)</w:t>
            </w:r>
          </w:p>
        </w:tc>
      </w:tr>
    </w:tbl>
    <w:p w14:paraId="40713FF5" w14:textId="77777777" w:rsidR="00946E9D" w:rsidRPr="00920919" w:rsidRDefault="00946E9D" w:rsidP="00946E9D">
      <w:pPr>
        <w:spacing w:after="0" w:line="240" w:lineRule="auto"/>
        <w:jc w:val="both"/>
        <w:rPr>
          <w:sz w:val="24"/>
          <w:szCs w:val="24"/>
        </w:rPr>
      </w:pPr>
    </w:p>
    <w:p w14:paraId="53AF5FC3" w14:textId="77777777" w:rsidR="00946E9D" w:rsidRPr="00920919" w:rsidRDefault="00946E9D" w:rsidP="00946E9D">
      <w:pPr>
        <w:spacing w:after="0" w:line="240" w:lineRule="auto"/>
        <w:jc w:val="both"/>
        <w:rPr>
          <w:sz w:val="24"/>
          <w:szCs w:val="24"/>
        </w:rPr>
      </w:pPr>
    </w:p>
    <w:p w14:paraId="09F999CE" w14:textId="77777777" w:rsidR="00946E9D" w:rsidRPr="00920919" w:rsidRDefault="00946E9D" w:rsidP="00946E9D">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946E9D" w:rsidRPr="00920919" w14:paraId="645AF8FC" w14:textId="77777777" w:rsidTr="186C5DCC">
        <w:tc>
          <w:tcPr>
            <w:tcW w:w="1726" w:type="dxa"/>
            <w:tcBorders>
              <w:top w:val="single" w:sz="4" w:space="0" w:color="0070C0"/>
              <w:left w:val="single" w:sz="4" w:space="0" w:color="0070C0"/>
              <w:bottom w:val="single" w:sz="4" w:space="0" w:color="0070C0"/>
            </w:tcBorders>
            <w:vAlign w:val="center"/>
          </w:tcPr>
          <w:p w14:paraId="478E1EC5" w14:textId="77777777" w:rsidR="00946E9D" w:rsidRPr="00920919" w:rsidRDefault="00946E9D" w:rsidP="00F75362">
            <w:pPr>
              <w:jc w:val="center"/>
              <w:rPr>
                <w:sz w:val="24"/>
                <w:szCs w:val="24"/>
              </w:rPr>
            </w:pPr>
            <w:r w:rsidRPr="00920919">
              <w:rPr>
                <w:noProof/>
                <w:color w:val="2B579A"/>
                <w:shd w:val="clear" w:color="auto" w:fill="E6E6E6"/>
                <w:lang w:val="es-CO" w:eastAsia="es-CO"/>
              </w:rPr>
              <w:drawing>
                <wp:inline distT="0" distB="0" distL="0" distR="0" wp14:anchorId="77FEB325" wp14:editId="012B7B6C">
                  <wp:extent cx="775335" cy="937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1E9334D" w14:textId="7A1D5D2A" w:rsidR="002D2822" w:rsidRPr="00F83663" w:rsidRDefault="002D2822" w:rsidP="00F83663">
            <w:pPr>
              <w:jc w:val="both"/>
              <w:rPr>
                <w:rFonts w:cstheme="minorHAnsi"/>
                <w:color w:val="002060"/>
              </w:rPr>
            </w:pPr>
            <w:r w:rsidRPr="00BE09CC">
              <w:rPr>
                <w:rFonts w:cstheme="minorHAnsi"/>
                <w:color w:val="002060"/>
              </w:rPr>
              <w:t>¿Cómo lo hicimos?</w:t>
            </w:r>
          </w:p>
          <w:p w14:paraId="0804E3C6" w14:textId="77777777" w:rsidR="00BE09CC"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 xml:space="preserve">Durante el año 2023 se obtuvo un avance del 4.5%, frente a lo programado en la actual vigencia, establecido en 5%, logrando una ejecución acumulada del 89,5%. Dicho avance corresponde a la ejecución de las actividades descritas a continuación: </w:t>
            </w:r>
          </w:p>
          <w:p w14:paraId="3EA2E278" w14:textId="77777777" w:rsidR="00BE09CC" w:rsidRPr="00BE09CC" w:rsidRDefault="00BE09CC" w:rsidP="00F83663">
            <w:pPr>
              <w:jc w:val="both"/>
              <w:rPr>
                <w:rFonts w:eastAsia="Times New Roman" w:cstheme="minorHAnsi"/>
                <w:lang w:val="es-CO" w:eastAsia="es-CO"/>
              </w:rPr>
            </w:pPr>
          </w:p>
          <w:p w14:paraId="09D6F0A3" w14:textId="3DEE9C27" w:rsidR="00BE09CC"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 xml:space="preserve">De acuerdo con lo definido en el Artículo 1.7. de la Resolución 1040 de agosto de 2023, los gestores catastrales podrán definir los procedimientos internos apropiados para el ejercicio de sus labores, siempre y cuando respeten el marco regulatorio y los procesos establecidos y las especificaciones técnicas de la base de datos catastral y el Modelo Extendido Catastro Registro LADM_COL vigente; este Modelo Extendido contiene el atributo de variable étnica. </w:t>
            </w:r>
          </w:p>
          <w:p w14:paraId="15DA44EE" w14:textId="77777777" w:rsidR="00BE09CC" w:rsidRPr="00BE09CC" w:rsidRDefault="00BE09CC" w:rsidP="00F83663">
            <w:pPr>
              <w:jc w:val="both"/>
              <w:rPr>
                <w:rFonts w:eastAsia="Times New Roman" w:cstheme="minorHAnsi"/>
                <w:lang w:val="es-CO" w:eastAsia="es-CO"/>
              </w:rPr>
            </w:pPr>
          </w:p>
          <w:p w14:paraId="71931C46" w14:textId="632D36E4" w:rsidR="00BE09CC"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En cuanto a la especificación de requerimientos se realizaron las historias de usuario número 001, 016, 019 y 018, las cuales hacen parte del módulo de ejecución de la gestión catastral y referencia al modelo LADM_COL (extendido catastro registro), el cual contiene el atributo de variable étnica.</w:t>
            </w:r>
          </w:p>
          <w:p w14:paraId="33B0A403" w14:textId="77777777" w:rsidR="00BE09CC"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Cabe resaltar que las historias de usuario relacionadas se encuentran en proceso de validación por parte de las directivas de la Dirección de Gestión Catastral, motivo por el cual no se logra cumplir el 100% definido para el entregable. Se estima que dichas historias de usuario sean gestionadas durante el primer semestre del año 2024, cumpliendo así el 100 % de la actividad.</w:t>
            </w:r>
          </w:p>
          <w:p w14:paraId="1A90E73A" w14:textId="77777777" w:rsidR="00BE09CC" w:rsidRPr="00BE09CC" w:rsidRDefault="00BE09CC" w:rsidP="00F83663">
            <w:pPr>
              <w:jc w:val="both"/>
              <w:rPr>
                <w:rFonts w:eastAsia="Times New Roman" w:cstheme="minorHAnsi"/>
                <w:lang w:val="es-CO" w:eastAsia="es-CO"/>
              </w:rPr>
            </w:pPr>
          </w:p>
          <w:p w14:paraId="44035145" w14:textId="0132D4A6" w:rsidR="00BE09CC"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 xml:space="preserve">El IGAC ha venido trabajando en la inclusión de la variable étnica en los sistemas de información: Herramienta de captura en campo del barrido predial masivo (CICA), el SINIC que permite la consolidación de la información catastral a nivel nacional mediante modelo RIC del LADM_COL y el actual Sistema Nacional Catastral (SNC) que permite la gestión catastral del IGAC, sin </w:t>
            </w:r>
            <w:r w:rsidRPr="00BE09CC">
              <w:rPr>
                <w:rFonts w:eastAsia="Times New Roman" w:cstheme="minorHAnsi"/>
                <w:lang w:val="es-CO" w:eastAsia="es-CO"/>
              </w:rPr>
              <w:lastRenderedPageBreak/>
              <w:t xml:space="preserve">embargo, debido a la importancia del Catastro Multipropósito el IGAC ve la necesidad de tener en cuenta la inclusión de la variable étnica en el Nuevo Sistema de Gestión Catastral Multipropósito (SGCM), para el cuál durante el año 2023 se realizó el documento de visión del sistema, las especificaciones de funcionalidades, como se reportó a lo largo del año 2023; a partir del último trimestre del año 2023 se trabajó en la construcción del documento de especificaciones que permitirá realizar el estudio de mercado. Teniendo en cuenta que en el 2024 se llevará a cabo el estudio de mercado y licitación para la implementación del SGCM, esta actividad se cumpliría en su totalidad una vez el proveedor haga entrega del diseño técnico. </w:t>
            </w:r>
          </w:p>
          <w:p w14:paraId="4E519C8E" w14:textId="77777777" w:rsidR="00BE09CC" w:rsidRPr="00BE09CC" w:rsidRDefault="00BE09CC" w:rsidP="00F83663">
            <w:pPr>
              <w:jc w:val="both"/>
              <w:rPr>
                <w:rFonts w:eastAsia="Times New Roman" w:cstheme="minorHAnsi"/>
                <w:lang w:val="es-CO" w:eastAsia="es-CO"/>
              </w:rPr>
            </w:pPr>
          </w:p>
          <w:p w14:paraId="10067FA1" w14:textId="1D4BE173" w:rsidR="00946E9D" w:rsidRPr="00BE09CC" w:rsidRDefault="00BE09CC" w:rsidP="00F83663">
            <w:pPr>
              <w:jc w:val="both"/>
              <w:rPr>
                <w:rFonts w:eastAsia="Times New Roman" w:cstheme="minorHAnsi"/>
                <w:lang w:val="es-CO" w:eastAsia="es-CO"/>
              </w:rPr>
            </w:pPr>
            <w:r w:rsidRPr="00BE09CC">
              <w:rPr>
                <w:rFonts w:eastAsia="Times New Roman" w:cstheme="minorHAnsi"/>
                <w:lang w:val="es-CO" w:eastAsia="es-CO"/>
              </w:rPr>
              <w:t xml:space="preserve">En conclusión, se alcanza un 4.5% de avance para el indicador, el 0,5% restante corresponde a: un 0,2% de las historias de usuario relacionadas previamente pendientes por gestionar en su totalidad y un 0,3% que se cumplirá una vez se concluya la fase de elaboración de estudio de mercado y la selección del proveedor que hará la entrega del diseño técnico que debe incorporar la variable étnica para el nuevo SGCM. </w:t>
            </w:r>
          </w:p>
        </w:tc>
      </w:tr>
      <w:tr w:rsidR="00946E9D" w:rsidRPr="00920919" w14:paraId="3647248B" w14:textId="77777777" w:rsidTr="186C5DCC">
        <w:tc>
          <w:tcPr>
            <w:tcW w:w="1726" w:type="dxa"/>
            <w:tcBorders>
              <w:top w:val="single" w:sz="4" w:space="0" w:color="0070C0"/>
              <w:left w:val="single" w:sz="4" w:space="0" w:color="0070C0"/>
              <w:bottom w:val="single" w:sz="4" w:space="0" w:color="0070C0"/>
            </w:tcBorders>
            <w:vAlign w:val="center"/>
          </w:tcPr>
          <w:p w14:paraId="110ECFEA" w14:textId="77777777" w:rsidR="00946E9D" w:rsidRPr="00920919" w:rsidRDefault="00946E9D" w:rsidP="00F75362">
            <w:pPr>
              <w:jc w:val="center"/>
              <w:rPr>
                <w:sz w:val="24"/>
                <w:szCs w:val="24"/>
              </w:rPr>
            </w:pPr>
            <w:r w:rsidRPr="00920919">
              <w:rPr>
                <w:noProof/>
                <w:color w:val="2B579A"/>
                <w:shd w:val="clear" w:color="auto" w:fill="E6E6E6"/>
                <w:lang w:val="es-CO" w:eastAsia="es-CO"/>
              </w:rPr>
              <w:lastRenderedPageBreak/>
              <w:drawing>
                <wp:inline distT="0" distB="0" distL="0" distR="0" wp14:anchorId="7C2A7DC7" wp14:editId="05282732">
                  <wp:extent cx="925830" cy="8001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04AFADC" w14:textId="77777777" w:rsidR="00946E9D" w:rsidRPr="0071410E" w:rsidRDefault="00946E9D" w:rsidP="00F75362">
            <w:pPr>
              <w:jc w:val="both"/>
              <w:rPr>
                <w:color w:val="002060"/>
              </w:rPr>
            </w:pPr>
            <w:r w:rsidRPr="0071410E">
              <w:rPr>
                <w:color w:val="002060"/>
              </w:rPr>
              <w:t>¿Quiénes se beneficiaron?</w:t>
            </w:r>
          </w:p>
          <w:p w14:paraId="57867BE6" w14:textId="77777777" w:rsidR="00946E9D" w:rsidRPr="0071410E" w:rsidRDefault="00946E9D" w:rsidP="00F75362">
            <w:pPr>
              <w:jc w:val="both"/>
            </w:pPr>
          </w:p>
          <w:p w14:paraId="0C9EA325" w14:textId="77777777" w:rsidR="00885E9C" w:rsidRPr="0071410E" w:rsidRDefault="00946E9D" w:rsidP="00F75362">
            <w:pPr>
              <w:jc w:val="both"/>
            </w:pPr>
            <w:r w:rsidRPr="0071410E">
              <w:t>Es importante indicar que la misionalidad del Instituto Geográfico Agustín Codazzi (IGAC) es estrictamente técnica y está relacionada con la generación de información geográfica, cartográfica, catastral y agrológica. Estos procesos son un insumo para la formulación e implementación de políticas públicas de diversos sectores y son transversales a todas las poblaciones del país, por lo cual la gestión desarrollada por la Entidad no se focaliza en ningún sector o población en especial.</w:t>
            </w:r>
          </w:p>
          <w:p w14:paraId="4CEEC741" w14:textId="77777777" w:rsidR="00885E9C" w:rsidRPr="0071410E" w:rsidRDefault="00885E9C" w:rsidP="00F75362">
            <w:pPr>
              <w:jc w:val="both"/>
            </w:pPr>
          </w:p>
          <w:p w14:paraId="010901B6" w14:textId="580CD69D" w:rsidR="00946E9D" w:rsidRPr="0071410E" w:rsidRDefault="00946E9D" w:rsidP="186C5DCC">
            <w:pPr>
              <w:jc w:val="both"/>
              <w:rPr>
                <w:lang w:val="es-ES"/>
              </w:rPr>
            </w:pPr>
            <w:r w:rsidRPr="0071410E">
              <w:rPr>
                <w:lang w:val="es-ES"/>
              </w:rPr>
              <w:t>No obstante, la población</w:t>
            </w:r>
            <w:r w:rsidR="00BE6F62" w:rsidRPr="0071410E">
              <w:rPr>
                <w:lang w:val="es-ES"/>
              </w:rPr>
              <w:t xml:space="preserve"> que podrá ser beneficiada con la información diferencial que se generará </w:t>
            </w:r>
            <w:r w:rsidR="00BE6F62" w:rsidRPr="0071410E">
              <w:rPr>
                <w:spacing w:val="1"/>
                <w:lang w:val="es-ES"/>
              </w:rPr>
              <w:t xml:space="preserve">para cada propietario y/o poseedor de un bien inmueble, en lo que respecta a la agrupación de conteos de propietarios registrados por zona (Rural o Urbana) y/o condición de propiedad, obtenida </w:t>
            </w:r>
            <w:r w:rsidR="00BE6F62" w:rsidRPr="0071410E">
              <w:rPr>
                <w:lang w:val="es-ES"/>
              </w:rPr>
              <w:t xml:space="preserve">en los diferentes procesos de gestión catastral adelantados en el país, y que estará almacenada en el Sistema Nacional Catastral Multipropósito, será principalmente la población perteneciente a comunidades indígenas, NARP y </w:t>
            </w:r>
            <w:r w:rsidR="0071410E">
              <w:rPr>
                <w:lang w:val="es-ES"/>
              </w:rPr>
              <w:t>R</w:t>
            </w:r>
            <w:r w:rsidR="00BE6F62" w:rsidRPr="0071410E">
              <w:rPr>
                <w:lang w:val="es-ES"/>
              </w:rPr>
              <w:t>rom</w:t>
            </w:r>
            <w:r w:rsidR="00885E9C" w:rsidRPr="0071410E">
              <w:rPr>
                <w:lang w:val="es-ES"/>
              </w:rPr>
              <w:t xml:space="preserve"> que habita los diferentes municipios del país.</w:t>
            </w:r>
            <w:r w:rsidRPr="0071410E">
              <w:rPr>
                <w:lang w:val="es-ES"/>
              </w:rPr>
              <w:t xml:space="preserve"> </w:t>
            </w:r>
          </w:p>
          <w:p w14:paraId="02DB6891" w14:textId="77777777" w:rsidR="00946E9D" w:rsidRPr="0071410E" w:rsidRDefault="00946E9D" w:rsidP="00F75362">
            <w:pPr>
              <w:jc w:val="both"/>
            </w:pPr>
          </w:p>
        </w:tc>
      </w:tr>
      <w:tr w:rsidR="00946E9D" w:rsidRPr="00920919" w14:paraId="3A999E0D" w14:textId="77777777" w:rsidTr="186C5DCC">
        <w:tc>
          <w:tcPr>
            <w:tcW w:w="1726" w:type="dxa"/>
            <w:tcBorders>
              <w:top w:val="single" w:sz="4" w:space="0" w:color="0070C0"/>
              <w:left w:val="single" w:sz="4" w:space="0" w:color="0070C0"/>
              <w:bottom w:val="single" w:sz="4" w:space="0" w:color="0070C0"/>
            </w:tcBorders>
            <w:vAlign w:val="center"/>
          </w:tcPr>
          <w:p w14:paraId="6251C63B" w14:textId="77777777" w:rsidR="00946E9D" w:rsidRPr="00920919" w:rsidRDefault="00946E9D" w:rsidP="00F75362">
            <w:pPr>
              <w:jc w:val="center"/>
              <w:rPr>
                <w:sz w:val="24"/>
                <w:szCs w:val="24"/>
              </w:rPr>
            </w:pPr>
            <w:r w:rsidRPr="00920919">
              <w:rPr>
                <w:noProof/>
                <w:color w:val="2B579A"/>
                <w:shd w:val="clear" w:color="auto" w:fill="E6E6E6"/>
                <w:lang w:val="es-CO" w:eastAsia="es-CO"/>
              </w:rPr>
              <w:drawing>
                <wp:inline distT="0" distB="0" distL="0" distR="0" wp14:anchorId="70745764" wp14:editId="3A499A4E">
                  <wp:extent cx="938530" cy="8426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F1341CF" w14:textId="39BA93D9" w:rsidR="00885E9C" w:rsidRPr="005B50EF" w:rsidRDefault="00946E9D" w:rsidP="005B50EF">
            <w:pPr>
              <w:jc w:val="both"/>
              <w:rPr>
                <w:color w:val="002060"/>
                <w:sz w:val="28"/>
                <w:szCs w:val="28"/>
              </w:rPr>
            </w:pPr>
            <w:r w:rsidRPr="00920919">
              <w:rPr>
                <w:color w:val="002060"/>
                <w:sz w:val="28"/>
                <w:szCs w:val="28"/>
              </w:rPr>
              <w:t>¿En qué municipios desarrollamos la acción?</w:t>
            </w:r>
          </w:p>
          <w:p w14:paraId="60A1CF46" w14:textId="6D145D86" w:rsidR="00946E9D" w:rsidRPr="005B50EF" w:rsidRDefault="00885E9C" w:rsidP="00885E9C">
            <w:pPr>
              <w:pStyle w:val="ql-align-justify"/>
              <w:spacing w:before="0" w:beforeAutospacing="0" w:after="240" w:afterAutospacing="0"/>
              <w:jc w:val="both"/>
              <w:rPr>
                <w:sz w:val="22"/>
                <w:szCs w:val="22"/>
              </w:rPr>
            </w:pPr>
            <w:r w:rsidRPr="005B50EF">
              <w:rPr>
                <w:rFonts w:asciiTheme="minorHAnsi" w:hAnsiTheme="minorHAnsi" w:cstheme="minorHAnsi"/>
                <w:sz w:val="22"/>
                <w:szCs w:val="22"/>
              </w:rPr>
              <w:t>De acuerdo con lo expuesto en el ítem anterior, no se desarrollaron acciones en municipios específicos. Esto dado que el compromiso asociado a este indicador beneficia a población de los diferentes municipios del país.</w:t>
            </w:r>
          </w:p>
        </w:tc>
      </w:tr>
      <w:tr w:rsidR="00946E9D" w:rsidRPr="00920919" w14:paraId="3E9BC03A" w14:textId="77777777" w:rsidTr="186C5DCC">
        <w:tc>
          <w:tcPr>
            <w:tcW w:w="1726" w:type="dxa"/>
            <w:tcBorders>
              <w:top w:val="single" w:sz="4" w:space="0" w:color="0070C0"/>
              <w:left w:val="single" w:sz="4" w:space="0" w:color="0070C0"/>
              <w:bottom w:val="single" w:sz="4" w:space="0" w:color="0070C0"/>
            </w:tcBorders>
            <w:vAlign w:val="center"/>
          </w:tcPr>
          <w:p w14:paraId="32512899" w14:textId="77777777" w:rsidR="00946E9D" w:rsidRPr="00920919" w:rsidRDefault="00946E9D" w:rsidP="00F75362">
            <w:pPr>
              <w:jc w:val="center"/>
            </w:pPr>
            <w:r w:rsidRPr="00920919">
              <w:rPr>
                <w:noProof/>
                <w:color w:val="3366CC"/>
                <w:shd w:val="clear" w:color="auto" w:fill="E6E6E6"/>
                <w:lang w:val="es-CO" w:eastAsia="es-CO"/>
              </w:rPr>
              <w:drawing>
                <wp:inline distT="0" distB="0" distL="0" distR="0" wp14:anchorId="34B1694B" wp14:editId="15213C9D">
                  <wp:extent cx="958850" cy="8616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E8F412F" w14:textId="77777777" w:rsidR="00946E9D" w:rsidRPr="00920919" w:rsidRDefault="00946E9D" w:rsidP="00F75362">
            <w:pPr>
              <w:jc w:val="both"/>
              <w:rPr>
                <w:color w:val="002060"/>
                <w:sz w:val="28"/>
                <w:szCs w:val="28"/>
              </w:rPr>
            </w:pPr>
            <w:r w:rsidRPr="00920919">
              <w:rPr>
                <w:color w:val="002060"/>
                <w:sz w:val="28"/>
                <w:szCs w:val="28"/>
              </w:rPr>
              <w:t>¿Qué desafíos y retos tuvimos para el cumplimiento?</w:t>
            </w:r>
          </w:p>
          <w:p w14:paraId="3124F34A" w14:textId="77777777" w:rsidR="00E75536" w:rsidRPr="00E75536" w:rsidRDefault="00E75536" w:rsidP="00E75536">
            <w:pPr>
              <w:jc w:val="both"/>
              <w:rPr>
                <w:rFonts w:eastAsia="Arial Narrow" w:cstheme="minorHAnsi"/>
                <w:color w:val="000000"/>
                <w:sz w:val="24"/>
                <w:szCs w:val="24"/>
              </w:rPr>
            </w:pPr>
          </w:p>
          <w:p w14:paraId="36453394" w14:textId="3DCE9D3C" w:rsidR="00E75536" w:rsidRPr="005B50EF" w:rsidRDefault="00E75536" w:rsidP="186C5DCC">
            <w:pPr>
              <w:jc w:val="both"/>
              <w:rPr>
                <w:rFonts w:eastAsia="Arial Narrow"/>
                <w:color w:val="000000"/>
                <w:lang w:val="es-ES"/>
              </w:rPr>
            </w:pPr>
            <w:r w:rsidRPr="005B50EF">
              <w:rPr>
                <w:rFonts w:eastAsia="Arial Narrow"/>
                <w:color w:val="000000" w:themeColor="text1"/>
                <w:lang w:val="es-ES"/>
              </w:rPr>
              <w:t>Con el propósito de que la variable étnica se verá reflejada en el nuevo Sistema Nacional Catastral, es necesario dar continuidad a los proyectos que se relacionan con la recolección, almacenamiento y consumo de la variable étnica y que actualmente el IGAC está ejecutando (SNC nuevo, SINIC, RDM).</w:t>
            </w:r>
          </w:p>
          <w:p w14:paraId="17D876D1" w14:textId="77777777" w:rsidR="00E75536" w:rsidRPr="005B50EF" w:rsidRDefault="00E75536" w:rsidP="00E75536">
            <w:pPr>
              <w:jc w:val="both"/>
              <w:rPr>
                <w:rFonts w:eastAsia="Arial Narrow" w:cstheme="minorHAnsi"/>
                <w:color w:val="000000"/>
              </w:rPr>
            </w:pPr>
          </w:p>
          <w:p w14:paraId="21E3E382" w14:textId="5EB5F6DF" w:rsidR="00946E9D" w:rsidRPr="005B50EF" w:rsidRDefault="00E75536" w:rsidP="00F75362">
            <w:pPr>
              <w:jc w:val="both"/>
              <w:rPr>
                <w:rFonts w:eastAsia="Arial Narrow"/>
                <w:color w:val="000000"/>
                <w:lang w:val="es-ES"/>
              </w:rPr>
            </w:pPr>
            <w:r w:rsidRPr="005B50EF">
              <w:rPr>
                <w:rFonts w:eastAsia="Arial Narrow"/>
                <w:color w:val="000000" w:themeColor="text1"/>
                <w:lang w:val="es-ES"/>
              </w:rPr>
              <w:t>Así mismo, se requiere continuar con las estrategias de difusión y socialización respecto a la calidad de la información reportada, principalmente para la variable étnica, a aplicar con los diferentes gestores catastrales habilitados, encargados de realizar el proceso de recolección de información en los diferentes territorios del país.</w:t>
            </w:r>
          </w:p>
        </w:tc>
      </w:tr>
    </w:tbl>
    <w:p w14:paraId="782A4E47" w14:textId="77777777" w:rsidR="00946E9D" w:rsidRPr="00920919" w:rsidRDefault="00946E9D" w:rsidP="00946E9D">
      <w:pPr>
        <w:spacing w:after="0" w:line="240" w:lineRule="auto"/>
        <w:jc w:val="both"/>
        <w:rPr>
          <w:sz w:val="24"/>
          <w:szCs w:val="24"/>
        </w:rPr>
      </w:pPr>
    </w:p>
    <w:p w14:paraId="64B7C6A5" w14:textId="4DA4B1D6" w:rsidR="00E75536" w:rsidRDefault="00E75536" w:rsidP="00E75536">
      <w:pPr>
        <w:spacing w:after="0" w:line="240" w:lineRule="auto"/>
        <w:jc w:val="both"/>
        <w:rPr>
          <w:b/>
          <w:bCs/>
          <w:i/>
          <w:iCs/>
          <w:sz w:val="24"/>
          <w:szCs w:val="24"/>
        </w:rPr>
      </w:pPr>
      <w:r w:rsidRPr="00FE1A71">
        <w:rPr>
          <w:b/>
          <w:bCs/>
          <w:i/>
          <w:iCs/>
          <w:sz w:val="24"/>
          <w:szCs w:val="24"/>
        </w:rPr>
        <w:t xml:space="preserve">Acción </w:t>
      </w:r>
      <w:r>
        <w:rPr>
          <w:b/>
          <w:bCs/>
          <w:i/>
          <w:iCs/>
          <w:sz w:val="24"/>
          <w:szCs w:val="24"/>
        </w:rPr>
        <w:t>4</w:t>
      </w:r>
    </w:p>
    <w:p w14:paraId="794CA12C" w14:textId="77777777" w:rsidR="00E75536" w:rsidRPr="00FE1A71" w:rsidRDefault="00E75536" w:rsidP="00E75536">
      <w:pPr>
        <w:spacing w:after="0" w:line="240" w:lineRule="auto"/>
        <w:jc w:val="both"/>
        <w:rPr>
          <w:b/>
          <w:bCs/>
          <w:i/>
          <w:iCs/>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1276"/>
        <w:gridCol w:w="992"/>
        <w:gridCol w:w="992"/>
        <w:gridCol w:w="2454"/>
      </w:tblGrid>
      <w:tr w:rsidR="00E75536" w:rsidRPr="00920919" w14:paraId="1FEA527B" w14:textId="77777777" w:rsidTr="00F75362">
        <w:tc>
          <w:tcPr>
            <w:tcW w:w="3114" w:type="dxa"/>
            <w:shd w:val="clear" w:color="auto" w:fill="002060"/>
            <w:vAlign w:val="center"/>
          </w:tcPr>
          <w:p w14:paraId="0BD01C9C" w14:textId="77777777" w:rsidR="00E75536" w:rsidRPr="00920919" w:rsidRDefault="00E75536" w:rsidP="00F75362">
            <w:pPr>
              <w:jc w:val="center"/>
              <w:rPr>
                <w:sz w:val="36"/>
                <w:szCs w:val="36"/>
              </w:rPr>
            </w:pPr>
            <w:r w:rsidRPr="00920919">
              <w:rPr>
                <w:sz w:val="36"/>
                <w:szCs w:val="36"/>
              </w:rPr>
              <w:t>Compromiso</w:t>
            </w:r>
          </w:p>
        </w:tc>
        <w:tc>
          <w:tcPr>
            <w:tcW w:w="5714" w:type="dxa"/>
            <w:gridSpan w:val="4"/>
          </w:tcPr>
          <w:p w14:paraId="49E63775" w14:textId="5BAF0077" w:rsidR="00E75536" w:rsidRPr="00A62246" w:rsidRDefault="00E75536" w:rsidP="00F75362">
            <w:pPr>
              <w:jc w:val="both"/>
              <w:rPr>
                <w:rFonts w:cstheme="minorHAnsi"/>
                <w:sz w:val="36"/>
                <w:szCs w:val="36"/>
              </w:rPr>
            </w:pPr>
            <w:r w:rsidRPr="00A62246">
              <w:rPr>
                <w:rFonts w:cstheme="minorHAnsi"/>
                <w:sz w:val="24"/>
                <w:szCs w:val="24"/>
              </w:rPr>
              <w:t>Catastro multipropósito formado, actualizado y operando</w:t>
            </w:r>
          </w:p>
        </w:tc>
      </w:tr>
      <w:tr w:rsidR="00E75536" w:rsidRPr="00920919" w14:paraId="1D84CF72" w14:textId="77777777" w:rsidTr="00F75362">
        <w:tc>
          <w:tcPr>
            <w:tcW w:w="3114" w:type="dxa"/>
            <w:shd w:val="clear" w:color="auto" w:fill="002060"/>
            <w:vAlign w:val="center"/>
          </w:tcPr>
          <w:p w14:paraId="7B6AFD64" w14:textId="77777777" w:rsidR="00E75536" w:rsidRPr="00920919" w:rsidRDefault="00E75536" w:rsidP="00F75362">
            <w:pPr>
              <w:jc w:val="center"/>
              <w:rPr>
                <w:sz w:val="36"/>
                <w:szCs w:val="36"/>
              </w:rPr>
            </w:pPr>
            <w:r w:rsidRPr="00920919">
              <w:rPr>
                <w:sz w:val="24"/>
                <w:szCs w:val="24"/>
              </w:rPr>
              <w:t>Indicador</w:t>
            </w:r>
          </w:p>
        </w:tc>
        <w:tc>
          <w:tcPr>
            <w:tcW w:w="1276" w:type="dxa"/>
            <w:shd w:val="clear" w:color="auto" w:fill="002060"/>
            <w:vAlign w:val="center"/>
          </w:tcPr>
          <w:p w14:paraId="5287D4D2" w14:textId="77777777" w:rsidR="00E75536" w:rsidRPr="00920919" w:rsidRDefault="00E75536" w:rsidP="00F75362">
            <w:pPr>
              <w:jc w:val="center"/>
              <w:rPr>
                <w:sz w:val="36"/>
                <w:szCs w:val="36"/>
                <w:highlight w:val="yellow"/>
              </w:rPr>
            </w:pPr>
            <w:r w:rsidRPr="00920919">
              <w:rPr>
                <w:sz w:val="24"/>
                <w:szCs w:val="24"/>
              </w:rPr>
              <w:t>Tipo</w:t>
            </w:r>
          </w:p>
        </w:tc>
        <w:tc>
          <w:tcPr>
            <w:tcW w:w="992" w:type="dxa"/>
            <w:shd w:val="clear" w:color="auto" w:fill="002060"/>
            <w:vAlign w:val="center"/>
          </w:tcPr>
          <w:p w14:paraId="3FFC60EB" w14:textId="77777777" w:rsidR="00E75536" w:rsidRPr="00920919" w:rsidRDefault="00E75536" w:rsidP="00F75362">
            <w:pPr>
              <w:jc w:val="center"/>
              <w:rPr>
                <w:sz w:val="36"/>
                <w:szCs w:val="36"/>
                <w:highlight w:val="yellow"/>
              </w:rPr>
            </w:pPr>
            <w:r w:rsidRPr="00920919">
              <w:rPr>
                <w:sz w:val="24"/>
                <w:szCs w:val="24"/>
              </w:rPr>
              <w:t>Inicio</w:t>
            </w:r>
          </w:p>
        </w:tc>
        <w:tc>
          <w:tcPr>
            <w:tcW w:w="992" w:type="dxa"/>
            <w:shd w:val="clear" w:color="auto" w:fill="002060"/>
            <w:vAlign w:val="center"/>
          </w:tcPr>
          <w:p w14:paraId="501EEF09" w14:textId="77777777" w:rsidR="00E75536" w:rsidRPr="00920919" w:rsidRDefault="00E75536" w:rsidP="00F75362">
            <w:pPr>
              <w:jc w:val="center"/>
              <w:rPr>
                <w:sz w:val="36"/>
                <w:szCs w:val="36"/>
                <w:highlight w:val="yellow"/>
              </w:rPr>
            </w:pPr>
            <w:r w:rsidRPr="00920919">
              <w:rPr>
                <w:sz w:val="24"/>
                <w:szCs w:val="24"/>
              </w:rPr>
              <w:t>Fin</w:t>
            </w:r>
          </w:p>
        </w:tc>
        <w:tc>
          <w:tcPr>
            <w:tcW w:w="2454" w:type="dxa"/>
            <w:shd w:val="clear" w:color="auto" w:fill="002060"/>
            <w:vAlign w:val="center"/>
          </w:tcPr>
          <w:p w14:paraId="4DC51A0A" w14:textId="77777777" w:rsidR="00E75536" w:rsidRPr="00920919" w:rsidRDefault="00E75536" w:rsidP="00F75362">
            <w:pPr>
              <w:jc w:val="center"/>
              <w:rPr>
                <w:sz w:val="36"/>
                <w:szCs w:val="36"/>
                <w:highlight w:val="yellow"/>
              </w:rPr>
            </w:pPr>
            <w:r w:rsidRPr="00920919">
              <w:rPr>
                <w:sz w:val="24"/>
                <w:szCs w:val="24"/>
              </w:rPr>
              <w:t>Sector</w:t>
            </w:r>
          </w:p>
        </w:tc>
      </w:tr>
      <w:tr w:rsidR="00E75536" w:rsidRPr="00920919" w14:paraId="1045FF40" w14:textId="77777777" w:rsidTr="00F75362">
        <w:tc>
          <w:tcPr>
            <w:tcW w:w="3114" w:type="dxa"/>
            <w:shd w:val="clear" w:color="auto" w:fill="auto"/>
            <w:vAlign w:val="center"/>
          </w:tcPr>
          <w:p w14:paraId="0B170BC7" w14:textId="20609893" w:rsidR="00E75536" w:rsidRPr="00920919" w:rsidRDefault="00E75536" w:rsidP="00F75362">
            <w:pPr>
              <w:jc w:val="center"/>
              <w:rPr>
                <w:sz w:val="24"/>
                <w:szCs w:val="24"/>
              </w:rPr>
            </w:pPr>
            <w:r w:rsidRPr="00E75536">
              <w:rPr>
                <w:rFonts w:cstheme="minorHAnsi"/>
                <w:sz w:val="24"/>
                <w:szCs w:val="24"/>
              </w:rPr>
              <w:t>Guía metodológica con los criterios para la implementación del proceso de gestión catastral multipropósito que se establezca en la Ley que regula la materia para los territorios de las comunidades y pueblos NARP, construida por un equipo técnico definido por las organizaciones nacionales NARP de carácter nacional, el cual tendrá una composición máxima de 10 personas.</w:t>
            </w:r>
          </w:p>
        </w:tc>
        <w:tc>
          <w:tcPr>
            <w:tcW w:w="1276" w:type="dxa"/>
            <w:shd w:val="clear" w:color="auto" w:fill="auto"/>
            <w:vAlign w:val="center"/>
          </w:tcPr>
          <w:p w14:paraId="0E2B9016" w14:textId="77777777" w:rsidR="00E75536" w:rsidRPr="00920919" w:rsidRDefault="00E75536" w:rsidP="00F75362">
            <w:pPr>
              <w:jc w:val="center"/>
              <w:rPr>
                <w:sz w:val="24"/>
                <w:szCs w:val="24"/>
              </w:rPr>
            </w:pPr>
            <w:r>
              <w:rPr>
                <w:sz w:val="24"/>
                <w:szCs w:val="24"/>
              </w:rPr>
              <w:t>Étnico</w:t>
            </w:r>
          </w:p>
        </w:tc>
        <w:tc>
          <w:tcPr>
            <w:tcW w:w="992" w:type="dxa"/>
            <w:shd w:val="clear" w:color="auto" w:fill="auto"/>
            <w:vAlign w:val="center"/>
          </w:tcPr>
          <w:p w14:paraId="384357B6" w14:textId="77777777" w:rsidR="00E75536" w:rsidRPr="00920919" w:rsidRDefault="00E75536" w:rsidP="00F75362">
            <w:pPr>
              <w:jc w:val="center"/>
              <w:rPr>
                <w:sz w:val="24"/>
                <w:szCs w:val="24"/>
              </w:rPr>
            </w:pPr>
            <w:r>
              <w:rPr>
                <w:sz w:val="24"/>
                <w:szCs w:val="24"/>
              </w:rPr>
              <w:t>2017</w:t>
            </w:r>
          </w:p>
        </w:tc>
        <w:tc>
          <w:tcPr>
            <w:tcW w:w="992" w:type="dxa"/>
            <w:shd w:val="clear" w:color="auto" w:fill="auto"/>
            <w:vAlign w:val="center"/>
          </w:tcPr>
          <w:p w14:paraId="0A88B20B" w14:textId="77777777" w:rsidR="00E75536" w:rsidRPr="00920919" w:rsidRDefault="00E75536" w:rsidP="00F75362">
            <w:pPr>
              <w:jc w:val="center"/>
              <w:rPr>
                <w:sz w:val="24"/>
                <w:szCs w:val="24"/>
              </w:rPr>
            </w:pPr>
            <w:r>
              <w:rPr>
                <w:sz w:val="24"/>
                <w:szCs w:val="24"/>
              </w:rPr>
              <w:t>2026</w:t>
            </w:r>
          </w:p>
        </w:tc>
        <w:tc>
          <w:tcPr>
            <w:tcW w:w="2454" w:type="dxa"/>
            <w:shd w:val="clear" w:color="auto" w:fill="auto"/>
            <w:vAlign w:val="center"/>
          </w:tcPr>
          <w:p w14:paraId="39230A11" w14:textId="77777777" w:rsidR="00E75536" w:rsidRPr="00920919" w:rsidRDefault="00E75536" w:rsidP="00F75362">
            <w:pPr>
              <w:jc w:val="center"/>
              <w:rPr>
                <w:sz w:val="24"/>
                <w:szCs w:val="24"/>
              </w:rPr>
            </w:pPr>
            <w:r w:rsidRPr="00A62246">
              <w:rPr>
                <w:sz w:val="24"/>
                <w:szCs w:val="24"/>
              </w:rPr>
              <w:t>Información estadística – Instituto Geográfico Agustín Codazzi (IGAC)</w:t>
            </w:r>
          </w:p>
        </w:tc>
      </w:tr>
    </w:tbl>
    <w:p w14:paraId="685E0241" w14:textId="77777777" w:rsidR="00E75536" w:rsidRPr="00920919" w:rsidRDefault="00E75536" w:rsidP="00E75536">
      <w:pPr>
        <w:spacing w:after="0" w:line="240" w:lineRule="auto"/>
        <w:jc w:val="both"/>
        <w:rPr>
          <w:sz w:val="24"/>
          <w:szCs w:val="24"/>
        </w:rPr>
      </w:pPr>
    </w:p>
    <w:p w14:paraId="798966CE" w14:textId="77777777" w:rsidR="00E75536" w:rsidRPr="00920919" w:rsidRDefault="00E75536" w:rsidP="00E75536">
      <w:pPr>
        <w:spacing w:after="0" w:line="240" w:lineRule="auto"/>
        <w:jc w:val="both"/>
        <w:rPr>
          <w:sz w:val="24"/>
          <w:szCs w:val="24"/>
        </w:rPr>
      </w:pPr>
    </w:p>
    <w:p w14:paraId="2739DBF5" w14:textId="77777777" w:rsidR="00E75536" w:rsidRPr="00920919" w:rsidRDefault="00E75536" w:rsidP="00E75536">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E75536" w:rsidRPr="00920919" w14:paraId="19BF478B" w14:textId="77777777" w:rsidTr="186C5DCC">
        <w:tc>
          <w:tcPr>
            <w:tcW w:w="1726" w:type="dxa"/>
            <w:tcBorders>
              <w:top w:val="single" w:sz="4" w:space="0" w:color="0070C0"/>
              <w:left w:val="single" w:sz="4" w:space="0" w:color="0070C0"/>
              <w:bottom w:val="single" w:sz="4" w:space="0" w:color="0070C0"/>
            </w:tcBorders>
            <w:vAlign w:val="center"/>
          </w:tcPr>
          <w:p w14:paraId="71B807DD" w14:textId="77777777" w:rsidR="00E75536" w:rsidRPr="00920919" w:rsidRDefault="00E75536" w:rsidP="00F75362">
            <w:pPr>
              <w:jc w:val="center"/>
              <w:rPr>
                <w:sz w:val="24"/>
                <w:szCs w:val="24"/>
              </w:rPr>
            </w:pPr>
            <w:r w:rsidRPr="00920919">
              <w:rPr>
                <w:noProof/>
                <w:color w:val="2B579A"/>
                <w:shd w:val="clear" w:color="auto" w:fill="E6E6E6"/>
                <w:lang w:val="es-CO" w:eastAsia="es-CO"/>
              </w:rPr>
              <w:drawing>
                <wp:inline distT="0" distB="0" distL="0" distR="0" wp14:anchorId="22A138B6" wp14:editId="1E095DA9">
                  <wp:extent cx="775335" cy="937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79D495B" w14:textId="4125FFC3" w:rsidR="00FA50C4" w:rsidRPr="00E17156" w:rsidRDefault="00855EA4" w:rsidP="00D10E4E">
            <w:pPr>
              <w:jc w:val="both"/>
              <w:rPr>
                <w:color w:val="002060"/>
                <w:sz w:val="28"/>
                <w:szCs w:val="28"/>
              </w:rPr>
            </w:pPr>
            <w:r w:rsidRPr="00E17156">
              <w:rPr>
                <w:color w:val="002060"/>
                <w:sz w:val="28"/>
                <w:szCs w:val="28"/>
              </w:rPr>
              <w:t>¿Cómo lo hicimos?</w:t>
            </w:r>
          </w:p>
          <w:p w14:paraId="2BB55716" w14:textId="77777777" w:rsidR="00D10E4E" w:rsidRPr="00D10E4E" w:rsidRDefault="00D10E4E" w:rsidP="00D10E4E">
            <w:pPr>
              <w:jc w:val="both"/>
              <w:rPr>
                <w:color w:val="002060"/>
                <w:sz w:val="24"/>
                <w:szCs w:val="24"/>
              </w:rPr>
            </w:pPr>
          </w:p>
          <w:p w14:paraId="7E68E8FE" w14:textId="7AF27E67" w:rsidR="00E75536" w:rsidRPr="002F1FCF" w:rsidRDefault="00D10E4E" w:rsidP="00D10E4E">
            <w:pPr>
              <w:jc w:val="both"/>
              <w:rPr>
                <w:rFonts w:cstheme="minorHAnsi"/>
              </w:rPr>
            </w:pPr>
            <w:r w:rsidRPr="002F1FCF">
              <w:rPr>
                <w:rFonts w:ascii="Calibri" w:eastAsia="Arial" w:hAnsi="Calibri" w:cs="Calibri"/>
                <w:color w:val="000000"/>
              </w:rPr>
              <w:t xml:space="preserve">Este compromiso se cumplió durante la vigencia 2022, con la elaboración de la guía metodológica </w:t>
            </w:r>
            <w:r w:rsidRPr="002F1FCF">
              <w:rPr>
                <w:rFonts w:cstheme="minorHAnsi"/>
              </w:rPr>
              <w:t>con los criterios para la implementación del proceso de gestión catastral multipropósito que se establezca en la Ley que regula la materia para los territorios de las comunidades y pueblos NARP</w:t>
            </w:r>
            <w:r w:rsidR="002F1FCF" w:rsidRPr="002F1FCF">
              <w:rPr>
                <w:rFonts w:cstheme="minorHAnsi"/>
              </w:rPr>
              <w:t>.</w:t>
            </w:r>
          </w:p>
        </w:tc>
      </w:tr>
      <w:tr w:rsidR="00E75536" w:rsidRPr="00920919" w14:paraId="6A1D87FC" w14:textId="77777777" w:rsidTr="186C5DCC">
        <w:tc>
          <w:tcPr>
            <w:tcW w:w="1726" w:type="dxa"/>
            <w:tcBorders>
              <w:top w:val="single" w:sz="4" w:space="0" w:color="0070C0"/>
              <w:left w:val="single" w:sz="4" w:space="0" w:color="0070C0"/>
              <w:bottom w:val="single" w:sz="4" w:space="0" w:color="0070C0"/>
            </w:tcBorders>
            <w:vAlign w:val="center"/>
          </w:tcPr>
          <w:p w14:paraId="5A286F4B" w14:textId="77777777" w:rsidR="00E75536" w:rsidRPr="00920919" w:rsidRDefault="00E75536" w:rsidP="00F75362">
            <w:pPr>
              <w:jc w:val="center"/>
              <w:rPr>
                <w:sz w:val="24"/>
                <w:szCs w:val="24"/>
              </w:rPr>
            </w:pPr>
            <w:r w:rsidRPr="00920919">
              <w:rPr>
                <w:noProof/>
                <w:color w:val="2B579A"/>
                <w:shd w:val="clear" w:color="auto" w:fill="E6E6E6"/>
                <w:lang w:val="es-CO" w:eastAsia="es-CO"/>
              </w:rPr>
              <w:drawing>
                <wp:inline distT="0" distB="0" distL="0" distR="0" wp14:anchorId="685AD111" wp14:editId="7F136D9C">
                  <wp:extent cx="925830" cy="800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C427B3E" w14:textId="77777777" w:rsidR="00E75536" w:rsidRDefault="00E75536" w:rsidP="00F75362">
            <w:pPr>
              <w:jc w:val="both"/>
              <w:rPr>
                <w:color w:val="002060"/>
                <w:sz w:val="28"/>
                <w:szCs w:val="28"/>
              </w:rPr>
            </w:pPr>
            <w:r w:rsidRPr="33A64F31">
              <w:rPr>
                <w:color w:val="002060"/>
                <w:sz w:val="28"/>
                <w:szCs w:val="28"/>
              </w:rPr>
              <w:t>¿Quiénes se beneficiaron?</w:t>
            </w:r>
          </w:p>
          <w:p w14:paraId="7D7EE20C" w14:textId="77777777" w:rsidR="00E75536" w:rsidRDefault="00E75536" w:rsidP="00F75362">
            <w:pPr>
              <w:jc w:val="both"/>
              <w:rPr>
                <w:sz w:val="24"/>
                <w:szCs w:val="24"/>
              </w:rPr>
            </w:pPr>
          </w:p>
          <w:p w14:paraId="300DFB6C" w14:textId="37205D7D" w:rsidR="00FC00E6" w:rsidRPr="000227E6" w:rsidRDefault="00FC00E6" w:rsidP="186C5DCC">
            <w:pPr>
              <w:jc w:val="both"/>
              <w:rPr>
                <w:lang w:val="es-ES"/>
              </w:rPr>
            </w:pPr>
            <w:r w:rsidRPr="000227E6">
              <w:rPr>
                <w:lang w:val="es-ES"/>
              </w:rPr>
              <w:t xml:space="preserve">En este proceso los principales beneficiados </w:t>
            </w:r>
            <w:r w:rsidR="000227E6" w:rsidRPr="000227E6">
              <w:rPr>
                <w:lang w:val="es-ES"/>
              </w:rPr>
              <w:t>fueron</w:t>
            </w:r>
            <w:r w:rsidRPr="000227E6">
              <w:rPr>
                <w:lang w:val="es-ES"/>
              </w:rPr>
              <w:t xml:space="preserve"> las comunidades negras, afrocolombianas, raizales y palenqueras, a quienes se les brinda todas las garantías para que la implementación del Catastro Multipropósito contemple un enfoque diferencial que atienda a las particularidades de estas comunidades.</w:t>
            </w:r>
          </w:p>
          <w:p w14:paraId="2373378D" w14:textId="77777777" w:rsidR="00FC00E6" w:rsidRPr="000227E6" w:rsidRDefault="00FC00E6" w:rsidP="00FC00E6">
            <w:pPr>
              <w:ind w:left="709"/>
              <w:jc w:val="both"/>
              <w:rPr>
                <w:lang w:val="es"/>
              </w:rPr>
            </w:pPr>
          </w:p>
          <w:p w14:paraId="5DBB00E0" w14:textId="089803D1" w:rsidR="00E75536" w:rsidRPr="000227E6" w:rsidRDefault="00FC00E6" w:rsidP="000227E6">
            <w:pPr>
              <w:jc w:val="both"/>
            </w:pPr>
            <w:r w:rsidRPr="000227E6">
              <w:lastRenderedPageBreak/>
              <w:t xml:space="preserve">Es importante indicar que la misionalidad del Instituto Geográfico Agustín Codazzi (IGAC) es estrictamente técnica y está relacionada con la generación de información geográfica, cartográfica, catastral y agrológica. Estos procesos son un insumo para la formulación e implementación de políticas públicas de diversos sectores y son transversales a todas las poblaciones del país, por lo cual la gestión desarrollada por la Entidad no se focaliza en ningún sector o población en especial. </w:t>
            </w:r>
          </w:p>
        </w:tc>
      </w:tr>
      <w:tr w:rsidR="00E75536" w:rsidRPr="00920919" w14:paraId="251AF6FF" w14:textId="77777777" w:rsidTr="186C5DCC">
        <w:tc>
          <w:tcPr>
            <w:tcW w:w="1726" w:type="dxa"/>
            <w:tcBorders>
              <w:top w:val="single" w:sz="4" w:space="0" w:color="0070C0"/>
              <w:left w:val="single" w:sz="4" w:space="0" w:color="0070C0"/>
              <w:bottom w:val="single" w:sz="4" w:space="0" w:color="0070C0"/>
            </w:tcBorders>
            <w:vAlign w:val="center"/>
          </w:tcPr>
          <w:p w14:paraId="09F6BCFF" w14:textId="77777777" w:rsidR="00E75536" w:rsidRPr="00920919" w:rsidRDefault="00E75536" w:rsidP="00F75362">
            <w:pPr>
              <w:jc w:val="center"/>
              <w:rPr>
                <w:sz w:val="24"/>
                <w:szCs w:val="24"/>
              </w:rPr>
            </w:pPr>
            <w:r w:rsidRPr="00920919">
              <w:rPr>
                <w:noProof/>
                <w:color w:val="2B579A"/>
                <w:shd w:val="clear" w:color="auto" w:fill="E6E6E6"/>
                <w:lang w:val="es-CO" w:eastAsia="es-CO"/>
              </w:rPr>
              <w:lastRenderedPageBreak/>
              <w:drawing>
                <wp:inline distT="0" distB="0" distL="0" distR="0" wp14:anchorId="27610437" wp14:editId="4FEB8646">
                  <wp:extent cx="938530" cy="8426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0C05D06" w14:textId="6B8941DD" w:rsidR="00FC00E6" w:rsidRPr="000227E6" w:rsidRDefault="17D4755C" w:rsidP="000227E6">
            <w:pPr>
              <w:jc w:val="both"/>
              <w:rPr>
                <w:color w:val="002060"/>
                <w:sz w:val="28"/>
                <w:szCs w:val="28"/>
              </w:rPr>
            </w:pPr>
            <w:r w:rsidRPr="445F9507">
              <w:rPr>
                <w:color w:val="002060"/>
                <w:sz w:val="28"/>
                <w:szCs w:val="28"/>
              </w:rPr>
              <w:t>¿En qué municipios desarrollamos la acción?</w:t>
            </w:r>
          </w:p>
          <w:p w14:paraId="341F054C" w14:textId="4163919B" w:rsidR="00E75536" w:rsidRPr="00F75E06" w:rsidRDefault="00E75536" w:rsidP="33A64F31">
            <w:pPr>
              <w:pStyle w:val="ql-align-justify"/>
              <w:spacing w:before="0" w:beforeAutospacing="0" w:after="240" w:afterAutospacing="0"/>
              <w:jc w:val="both"/>
              <w:rPr>
                <w:rFonts w:asciiTheme="minorHAnsi" w:hAnsiTheme="minorHAnsi" w:cstheme="minorBidi"/>
                <w:sz w:val="22"/>
                <w:szCs w:val="22"/>
              </w:rPr>
            </w:pPr>
            <w:r w:rsidRPr="00F75E06">
              <w:rPr>
                <w:rFonts w:asciiTheme="minorHAnsi" w:hAnsiTheme="minorHAnsi" w:cstheme="minorBidi"/>
                <w:sz w:val="22"/>
                <w:szCs w:val="22"/>
              </w:rPr>
              <w:t>De acuerdo con lo expuesto en el ítem anterior, no se desarrollaron acciones en municipios específicos. Esto dado que el compromiso asociado a este indicador beneficia a</w:t>
            </w:r>
            <w:r w:rsidR="00FC00E6" w:rsidRPr="00F75E06">
              <w:rPr>
                <w:rFonts w:asciiTheme="minorHAnsi" w:hAnsiTheme="minorHAnsi" w:cstheme="minorBidi"/>
                <w:sz w:val="22"/>
                <w:szCs w:val="22"/>
              </w:rPr>
              <w:t xml:space="preserve"> las comunidades </w:t>
            </w:r>
            <w:r w:rsidR="00FC00E6" w:rsidRPr="00F75E06">
              <w:rPr>
                <w:rFonts w:asciiTheme="minorHAnsi" w:hAnsiTheme="minorHAnsi" w:cstheme="minorBidi"/>
                <w:sz w:val="22"/>
                <w:szCs w:val="22"/>
                <w:lang w:val="es"/>
                <w14:shadow w14:blurRad="50800" w14:dist="50800" w14:dir="5400000" w14:sx="0" w14:sy="0" w14:kx="0" w14:ky="0" w14:algn="ctr">
                  <w14:srgbClr w14:val="000000">
                    <w14:alpha w14:val="76000"/>
                  </w14:srgbClr>
                </w14:shadow>
              </w:rPr>
              <w:t>negras, afrocolombianas, raizales y palenqueras -NARP</w:t>
            </w:r>
            <w:r w:rsidR="00FC00E6" w:rsidRPr="00F75E06">
              <w:rPr>
                <w:rFonts w:asciiTheme="minorHAnsi" w:hAnsiTheme="minorHAnsi" w:cstheme="minorBidi"/>
                <w:sz w:val="22"/>
                <w:szCs w:val="22"/>
              </w:rPr>
              <w:t xml:space="preserve"> </w:t>
            </w:r>
            <w:r w:rsidRPr="00F75E06">
              <w:rPr>
                <w:rFonts w:asciiTheme="minorHAnsi" w:hAnsiTheme="minorHAnsi" w:cstheme="minorBidi"/>
                <w:sz w:val="22"/>
                <w:szCs w:val="22"/>
              </w:rPr>
              <w:t>de los diferentes municipios del país.</w:t>
            </w:r>
            <w:r w:rsidR="7C6CE99C" w:rsidRPr="00F75E06">
              <w:rPr>
                <w:rFonts w:asciiTheme="minorHAnsi" w:hAnsiTheme="minorHAnsi" w:cstheme="minorBidi"/>
                <w:sz w:val="22"/>
                <w:szCs w:val="22"/>
              </w:rPr>
              <w:t xml:space="preserve"> El proceso de consulta previa que adelantamos se realiza a través del Espacio Nacional de Consulta Previa, el cual está integrado por representantes de las comunidades </w:t>
            </w:r>
            <w:r w:rsidR="00431245" w:rsidRPr="00F75E06">
              <w:rPr>
                <w:rFonts w:asciiTheme="minorHAnsi" w:hAnsiTheme="minorHAnsi" w:cstheme="minorBidi"/>
                <w:sz w:val="22"/>
                <w:szCs w:val="22"/>
              </w:rPr>
              <w:t>N</w:t>
            </w:r>
            <w:r w:rsidR="7C6CE99C" w:rsidRPr="00F75E06">
              <w:rPr>
                <w:rFonts w:asciiTheme="minorHAnsi" w:hAnsiTheme="minorHAnsi" w:cstheme="minorBidi"/>
                <w:sz w:val="22"/>
                <w:szCs w:val="22"/>
              </w:rPr>
              <w:t xml:space="preserve">egras, </w:t>
            </w:r>
            <w:r w:rsidR="00431245" w:rsidRPr="00F75E06">
              <w:rPr>
                <w:rFonts w:asciiTheme="minorHAnsi" w:hAnsiTheme="minorHAnsi" w:cstheme="minorBidi"/>
                <w:sz w:val="22"/>
                <w:szCs w:val="22"/>
              </w:rPr>
              <w:t>A</w:t>
            </w:r>
            <w:r w:rsidR="7C6CE99C" w:rsidRPr="00F75E06">
              <w:rPr>
                <w:rFonts w:asciiTheme="minorHAnsi" w:hAnsiTheme="minorHAnsi" w:cstheme="minorBidi"/>
                <w:sz w:val="22"/>
                <w:szCs w:val="22"/>
              </w:rPr>
              <w:t xml:space="preserve">frocolombianas, </w:t>
            </w:r>
            <w:r w:rsidR="00431245" w:rsidRPr="00F75E06">
              <w:rPr>
                <w:rFonts w:asciiTheme="minorHAnsi" w:hAnsiTheme="minorHAnsi" w:cstheme="minorBidi"/>
                <w:sz w:val="22"/>
                <w:szCs w:val="22"/>
              </w:rPr>
              <w:t>R</w:t>
            </w:r>
            <w:r w:rsidR="7C6CE99C" w:rsidRPr="00F75E06">
              <w:rPr>
                <w:rFonts w:asciiTheme="minorHAnsi" w:hAnsiTheme="minorHAnsi" w:cstheme="minorBidi"/>
                <w:sz w:val="22"/>
                <w:szCs w:val="22"/>
              </w:rPr>
              <w:t xml:space="preserve">aizales y </w:t>
            </w:r>
            <w:r w:rsidR="00431245" w:rsidRPr="00F75E06">
              <w:rPr>
                <w:rFonts w:asciiTheme="minorHAnsi" w:hAnsiTheme="minorHAnsi" w:cstheme="minorBidi"/>
                <w:sz w:val="22"/>
                <w:szCs w:val="22"/>
              </w:rPr>
              <w:t>P</w:t>
            </w:r>
            <w:r w:rsidR="7C6CE99C" w:rsidRPr="00F75E06">
              <w:rPr>
                <w:rFonts w:asciiTheme="minorHAnsi" w:hAnsiTheme="minorHAnsi" w:cstheme="minorBidi"/>
                <w:sz w:val="22"/>
                <w:szCs w:val="22"/>
              </w:rPr>
              <w:t xml:space="preserve">alenqueras de todo el país, así que es </w:t>
            </w:r>
            <w:r w:rsidR="19E00F45" w:rsidRPr="00F75E06">
              <w:rPr>
                <w:rFonts w:asciiTheme="minorHAnsi" w:hAnsiTheme="minorHAnsi" w:cstheme="minorBidi"/>
                <w:sz w:val="22"/>
                <w:szCs w:val="22"/>
              </w:rPr>
              <w:t xml:space="preserve">un proceso que involucra la participación activa de estas comunidades de diferentes regiones de Colombia. </w:t>
            </w:r>
          </w:p>
        </w:tc>
      </w:tr>
      <w:tr w:rsidR="00E75536" w:rsidRPr="00920919" w14:paraId="709AB0DF" w14:textId="77777777" w:rsidTr="186C5DCC">
        <w:tc>
          <w:tcPr>
            <w:tcW w:w="1726" w:type="dxa"/>
            <w:tcBorders>
              <w:top w:val="single" w:sz="4" w:space="0" w:color="0070C0"/>
              <w:left w:val="single" w:sz="4" w:space="0" w:color="0070C0"/>
              <w:bottom w:val="single" w:sz="4" w:space="0" w:color="0070C0"/>
            </w:tcBorders>
            <w:vAlign w:val="center"/>
          </w:tcPr>
          <w:p w14:paraId="16826BEE" w14:textId="77777777" w:rsidR="00E75536" w:rsidRPr="00920919" w:rsidRDefault="00E75536" w:rsidP="00F75362">
            <w:pPr>
              <w:jc w:val="center"/>
            </w:pPr>
            <w:r w:rsidRPr="00920919">
              <w:rPr>
                <w:noProof/>
                <w:color w:val="3366CC"/>
                <w:shd w:val="clear" w:color="auto" w:fill="E6E6E6"/>
                <w:lang w:val="es-CO" w:eastAsia="es-CO"/>
              </w:rPr>
              <w:drawing>
                <wp:inline distT="0" distB="0" distL="0" distR="0" wp14:anchorId="198B1289" wp14:editId="0752C2DA">
                  <wp:extent cx="958850" cy="8616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4735464" w14:textId="77777777" w:rsidR="00E75536" w:rsidRPr="00920919" w:rsidRDefault="17D4755C" w:rsidP="00F75362">
            <w:pPr>
              <w:jc w:val="both"/>
              <w:rPr>
                <w:color w:val="002060"/>
                <w:sz w:val="28"/>
                <w:szCs w:val="28"/>
              </w:rPr>
            </w:pPr>
            <w:r w:rsidRPr="445F9507">
              <w:rPr>
                <w:color w:val="002060"/>
                <w:sz w:val="28"/>
                <w:szCs w:val="28"/>
              </w:rPr>
              <w:t>¿Qué desafíos y retos tuvimos para el cumplimiento?</w:t>
            </w:r>
          </w:p>
          <w:p w14:paraId="1626FBE8" w14:textId="461B07CC" w:rsidR="00E75536" w:rsidRPr="00287F74" w:rsidRDefault="67A4802E" w:rsidP="00F75362">
            <w:pPr>
              <w:jc w:val="both"/>
              <w:rPr>
                <w:rFonts w:ascii="Arial" w:eastAsia="Arial" w:hAnsi="Arial" w:cs="Arial"/>
                <w:sz w:val="24"/>
                <w:szCs w:val="24"/>
                <w:lang w:val="es"/>
              </w:rPr>
            </w:pPr>
            <w:r w:rsidRPr="211485DA">
              <w:rPr>
                <w:rFonts w:ascii="Arial" w:eastAsia="Arial" w:hAnsi="Arial" w:cs="Arial"/>
                <w:sz w:val="24"/>
                <w:szCs w:val="24"/>
                <w:lang w:val="es"/>
              </w:rPr>
              <w:t xml:space="preserve"> </w:t>
            </w:r>
            <w:r w:rsidRPr="00287F74">
              <w:rPr>
                <w:rFonts w:eastAsia="Times New Roman"/>
                <w:lang w:val="es-CO" w:eastAsia="es-CO"/>
              </w:rPr>
              <w:t>El proceso de la consulta previa del catastro con enfoque multipropósito que adelantamos como Instituto con las comunidades negras, afrocolombianas, raizales y palenqueras, en el desarrollo de su etapa inicial o de preconsulta se ha visto envuelta en situaciones retadoras o difíciles, tales como contar con un operador logístico que comprenda y apoye al IGAC en todas las actividades derivadas del proceso, las cuales conllevan a facilitar el cumplimiento de la misionalidad en materia catastra</w:t>
            </w:r>
            <w:r w:rsidR="7511482E" w:rsidRPr="00287F74">
              <w:rPr>
                <w:rFonts w:eastAsia="Times New Roman"/>
                <w:lang w:val="es-CO" w:eastAsia="es-CO"/>
              </w:rPr>
              <w:t>l, lograr la realización de acuerdos en el marco del Espacio Nacional de Consulta Previa para avanzar en la concertación e implementación de la ruta, la coordinación entre las diferentes entidades</w:t>
            </w:r>
            <w:r w:rsidR="45E18C48" w:rsidRPr="00287F74">
              <w:rPr>
                <w:rFonts w:eastAsia="Times New Roman"/>
                <w:lang w:val="es-CO" w:eastAsia="es-CO"/>
              </w:rPr>
              <w:t>. En todo caso, se ha contado con la buena voluntad de todas las partes, hecho que a la fecha mantiene el espíritu de avanzar en la consulta y llegar a los mejores acuerdos posibles</w:t>
            </w:r>
            <w:r w:rsidR="45E18C48" w:rsidRPr="211485DA">
              <w:rPr>
                <w:rFonts w:ascii="Arial" w:eastAsia="Arial" w:hAnsi="Arial" w:cs="Arial"/>
                <w:sz w:val="24"/>
                <w:szCs w:val="24"/>
                <w:lang w:val="es"/>
              </w:rPr>
              <w:t xml:space="preserve"> </w:t>
            </w:r>
          </w:p>
        </w:tc>
      </w:tr>
    </w:tbl>
    <w:p w14:paraId="4A7F5F60" w14:textId="137AC017" w:rsidR="005409D3" w:rsidRPr="00920919" w:rsidRDefault="005409D3" w:rsidP="005965DF">
      <w:pPr>
        <w:spacing w:after="0" w:line="240" w:lineRule="auto"/>
        <w:jc w:val="both"/>
        <w:rPr>
          <w:sz w:val="24"/>
          <w:szCs w:val="24"/>
        </w:rPr>
      </w:pPr>
    </w:p>
    <w:p w14:paraId="0E71DD95" w14:textId="564DDF8F" w:rsidR="00091C4F" w:rsidRPr="00610C50" w:rsidRDefault="00091C4F" w:rsidP="005965DF">
      <w:pPr>
        <w:spacing w:after="0" w:line="240" w:lineRule="auto"/>
        <w:jc w:val="both"/>
        <w:rPr>
          <w:color w:val="4472C4" w:themeColor="accent1"/>
          <w:sz w:val="28"/>
          <w:szCs w:val="28"/>
        </w:rPr>
      </w:pPr>
      <w:r w:rsidRPr="00610C50">
        <w:rPr>
          <w:color w:val="4472C4" w:themeColor="accent1"/>
          <w:sz w:val="28"/>
          <w:szCs w:val="28"/>
        </w:rPr>
        <w:t>Otras Acciones para la Construcción de Paz</w:t>
      </w:r>
    </w:p>
    <w:p w14:paraId="048661CC" w14:textId="627BA3C7" w:rsidR="00091C4F" w:rsidRPr="00920919" w:rsidRDefault="00091C4F" w:rsidP="005965DF">
      <w:pPr>
        <w:spacing w:after="0" w:line="240" w:lineRule="auto"/>
        <w:jc w:val="both"/>
        <w:rPr>
          <w:sz w:val="24"/>
          <w:szCs w:val="24"/>
        </w:rPr>
      </w:pPr>
    </w:p>
    <w:p w14:paraId="3C46E96D" w14:textId="3783290B" w:rsidR="00F172EB" w:rsidRPr="00920919" w:rsidRDefault="00F172EB" w:rsidP="005965DF">
      <w:pPr>
        <w:spacing w:after="0" w:line="240" w:lineRule="auto"/>
        <w:jc w:val="both"/>
        <w:rPr>
          <w:sz w:val="24"/>
          <w:szCs w:val="24"/>
        </w:rPr>
      </w:pPr>
      <w:r w:rsidRPr="00920919">
        <w:rPr>
          <w:sz w:val="24"/>
          <w:szCs w:val="24"/>
        </w:rPr>
        <w:t>En esta sección encuentra la información sobre las acciones adicionales a lo establecido en el Acuerdo de Paz y en los instrumentos normativos expedidos, que, aunque no correspondan a obligaciones que hayan sido establecidas de manera explícita, se han desarrollado por ser convenientes o necesarias para contribuir a su implementación en el marco de las competencias legales:</w:t>
      </w:r>
    </w:p>
    <w:p w14:paraId="082285E1" w14:textId="0E9E12FF" w:rsidR="00AB370E" w:rsidRDefault="00AB370E" w:rsidP="005965DF">
      <w:pPr>
        <w:spacing w:after="0" w:line="240" w:lineRule="auto"/>
        <w:jc w:val="both"/>
        <w:rPr>
          <w:sz w:val="24"/>
          <w:szCs w:val="24"/>
        </w:rPr>
      </w:pPr>
    </w:p>
    <w:p w14:paraId="260B95B6" w14:textId="77777777" w:rsidR="007239D0" w:rsidRDefault="007239D0" w:rsidP="005965DF">
      <w:pPr>
        <w:spacing w:after="0" w:line="240" w:lineRule="auto"/>
        <w:jc w:val="both"/>
        <w:rPr>
          <w:b/>
          <w:bCs/>
          <w:i/>
          <w:iCs/>
          <w:sz w:val="24"/>
          <w:szCs w:val="24"/>
        </w:rPr>
      </w:pPr>
    </w:p>
    <w:p w14:paraId="7FF9FC67" w14:textId="77777777" w:rsidR="007239D0" w:rsidRDefault="007239D0" w:rsidP="005965DF">
      <w:pPr>
        <w:spacing w:after="0" w:line="240" w:lineRule="auto"/>
        <w:jc w:val="both"/>
        <w:rPr>
          <w:b/>
          <w:bCs/>
          <w:i/>
          <w:iCs/>
          <w:sz w:val="24"/>
          <w:szCs w:val="24"/>
        </w:rPr>
      </w:pPr>
    </w:p>
    <w:p w14:paraId="3B06975B" w14:textId="77777777" w:rsidR="007239D0" w:rsidRDefault="007239D0" w:rsidP="005965DF">
      <w:pPr>
        <w:spacing w:after="0" w:line="240" w:lineRule="auto"/>
        <w:jc w:val="both"/>
        <w:rPr>
          <w:b/>
          <w:bCs/>
          <w:i/>
          <w:iCs/>
          <w:sz w:val="24"/>
          <w:szCs w:val="24"/>
        </w:rPr>
      </w:pPr>
    </w:p>
    <w:p w14:paraId="3E2EE323" w14:textId="77777777" w:rsidR="007239D0" w:rsidRDefault="007239D0" w:rsidP="005965DF">
      <w:pPr>
        <w:spacing w:after="0" w:line="240" w:lineRule="auto"/>
        <w:jc w:val="both"/>
        <w:rPr>
          <w:b/>
          <w:bCs/>
          <w:i/>
          <w:iCs/>
          <w:sz w:val="24"/>
          <w:szCs w:val="24"/>
        </w:rPr>
      </w:pPr>
    </w:p>
    <w:p w14:paraId="2CCAC64C" w14:textId="77777777" w:rsidR="007239D0" w:rsidRDefault="007239D0" w:rsidP="005965DF">
      <w:pPr>
        <w:spacing w:after="0" w:line="240" w:lineRule="auto"/>
        <w:jc w:val="both"/>
        <w:rPr>
          <w:b/>
          <w:bCs/>
          <w:i/>
          <w:iCs/>
          <w:sz w:val="24"/>
          <w:szCs w:val="24"/>
        </w:rPr>
      </w:pPr>
    </w:p>
    <w:p w14:paraId="14384790" w14:textId="0A58B4F3" w:rsidR="00584731" w:rsidRPr="00584731" w:rsidRDefault="00584731" w:rsidP="005965DF">
      <w:pPr>
        <w:spacing w:after="0" w:line="240" w:lineRule="auto"/>
        <w:jc w:val="both"/>
        <w:rPr>
          <w:b/>
          <w:bCs/>
          <w:i/>
          <w:iCs/>
          <w:sz w:val="24"/>
          <w:szCs w:val="24"/>
        </w:rPr>
      </w:pPr>
      <w:r w:rsidRPr="00584731">
        <w:rPr>
          <w:b/>
          <w:bCs/>
          <w:i/>
          <w:iCs/>
          <w:sz w:val="24"/>
          <w:szCs w:val="24"/>
        </w:rPr>
        <w:lastRenderedPageBreak/>
        <w:t>Acción 1</w:t>
      </w:r>
    </w:p>
    <w:p w14:paraId="6978F320" w14:textId="77777777" w:rsidR="00584731" w:rsidRPr="00920919" w:rsidRDefault="00584731"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F172EB" w:rsidRPr="00920919" w14:paraId="704A61AA" w14:textId="77777777" w:rsidTr="00F75362">
        <w:tc>
          <w:tcPr>
            <w:tcW w:w="2519" w:type="dxa"/>
            <w:shd w:val="clear" w:color="auto" w:fill="002060"/>
            <w:vAlign w:val="center"/>
          </w:tcPr>
          <w:p w14:paraId="6374244E" w14:textId="2A210A20" w:rsidR="00F172EB" w:rsidRPr="00920919" w:rsidRDefault="00F172EB" w:rsidP="00F75362">
            <w:pPr>
              <w:jc w:val="center"/>
              <w:rPr>
                <w:sz w:val="36"/>
                <w:szCs w:val="36"/>
              </w:rPr>
            </w:pPr>
            <w:r w:rsidRPr="00920919">
              <w:rPr>
                <w:sz w:val="36"/>
                <w:szCs w:val="36"/>
              </w:rPr>
              <w:t>Acciones para la Construcción de Paz</w:t>
            </w:r>
          </w:p>
        </w:tc>
        <w:tc>
          <w:tcPr>
            <w:tcW w:w="6265" w:type="dxa"/>
          </w:tcPr>
          <w:p w14:paraId="15B588B6" w14:textId="13557AC1" w:rsidR="00F172EB" w:rsidRPr="00920919" w:rsidRDefault="00584731" w:rsidP="00F75362">
            <w:pPr>
              <w:jc w:val="both"/>
              <w:rPr>
                <w:sz w:val="36"/>
                <w:szCs w:val="36"/>
              </w:rPr>
            </w:pPr>
            <w:r w:rsidRPr="00584731">
              <w:rPr>
                <w:sz w:val="36"/>
                <w:szCs w:val="36"/>
              </w:rPr>
              <w:t>Estudios de levantamiento de suelos. Proyecto “Estudios de suelos como insumo para el cumplimiento de los acuerdos de paz</w:t>
            </w:r>
            <w:r w:rsidR="0095194C">
              <w:rPr>
                <w:sz w:val="36"/>
                <w:szCs w:val="36"/>
              </w:rPr>
              <w:t xml:space="preserve"> y la </w:t>
            </w:r>
            <w:r w:rsidRPr="00584731">
              <w:rPr>
                <w:sz w:val="36"/>
                <w:szCs w:val="36"/>
              </w:rPr>
              <w:t>Política de tierras”</w:t>
            </w:r>
          </w:p>
        </w:tc>
      </w:tr>
    </w:tbl>
    <w:p w14:paraId="33A77F07" w14:textId="77777777" w:rsidR="00F172EB" w:rsidRPr="00920919" w:rsidRDefault="00F172EB" w:rsidP="005965DF">
      <w:pPr>
        <w:spacing w:after="0" w:line="240" w:lineRule="auto"/>
        <w:jc w:val="both"/>
        <w:rPr>
          <w:sz w:val="24"/>
          <w:szCs w:val="24"/>
        </w:rPr>
      </w:pPr>
    </w:p>
    <w:p w14:paraId="4EA5BB62" w14:textId="3BC02181" w:rsidR="00F172EB" w:rsidRPr="00920919" w:rsidRDefault="00F172EB"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584731" w:rsidRPr="00920919" w14:paraId="3327ECB5" w14:textId="77777777" w:rsidTr="2FD41D08">
        <w:tc>
          <w:tcPr>
            <w:tcW w:w="1726" w:type="dxa"/>
            <w:tcBorders>
              <w:top w:val="single" w:sz="4" w:space="0" w:color="0070C0"/>
              <w:left w:val="single" w:sz="4" w:space="0" w:color="0070C0"/>
              <w:bottom w:val="single" w:sz="4" w:space="0" w:color="0070C0"/>
            </w:tcBorders>
            <w:vAlign w:val="center"/>
          </w:tcPr>
          <w:p w14:paraId="7B7856AC" w14:textId="77777777" w:rsidR="00584731" w:rsidRPr="00920919" w:rsidRDefault="00584731" w:rsidP="00F75362">
            <w:pPr>
              <w:jc w:val="center"/>
              <w:rPr>
                <w:sz w:val="24"/>
                <w:szCs w:val="24"/>
              </w:rPr>
            </w:pPr>
            <w:r w:rsidRPr="00920919">
              <w:rPr>
                <w:noProof/>
                <w:color w:val="2B579A"/>
                <w:shd w:val="clear" w:color="auto" w:fill="E6E6E6"/>
                <w:lang w:val="es-CO" w:eastAsia="es-CO"/>
              </w:rPr>
              <w:drawing>
                <wp:inline distT="0" distB="0" distL="0" distR="0" wp14:anchorId="1DAB29A9" wp14:editId="4A69EEB8">
                  <wp:extent cx="775335" cy="9372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2A1EB83" w14:textId="77777777" w:rsidR="00584731" w:rsidRPr="00920919" w:rsidRDefault="00584731" w:rsidP="00F75362">
            <w:pPr>
              <w:jc w:val="both"/>
              <w:rPr>
                <w:color w:val="002060"/>
                <w:sz w:val="28"/>
                <w:szCs w:val="28"/>
              </w:rPr>
            </w:pPr>
            <w:r w:rsidRPr="00920919">
              <w:rPr>
                <w:color w:val="002060"/>
                <w:sz w:val="28"/>
                <w:szCs w:val="28"/>
              </w:rPr>
              <w:t>¿Cómo lo hicimos?</w:t>
            </w:r>
          </w:p>
          <w:p w14:paraId="1176D0DF" w14:textId="77777777" w:rsidR="006F4DB8" w:rsidRDefault="006F4DB8" w:rsidP="006F4DB8">
            <w:pPr>
              <w:shd w:val="clear" w:color="auto" w:fill="FFFFFF"/>
              <w:jc w:val="both"/>
              <w:rPr>
                <w:rFonts w:cstheme="minorHAnsi"/>
                <w:color w:val="000000" w:themeColor="text1"/>
                <w:sz w:val="24"/>
                <w:szCs w:val="24"/>
              </w:rPr>
            </w:pPr>
          </w:p>
          <w:p w14:paraId="75A075F1" w14:textId="2EB0B8D0" w:rsidR="00584731" w:rsidRPr="00895542" w:rsidRDefault="006F4DB8" w:rsidP="004605FB">
            <w:pPr>
              <w:shd w:val="clear" w:color="auto" w:fill="FFFFFF"/>
              <w:jc w:val="both"/>
              <w:rPr>
                <w:color w:val="000000" w:themeColor="text1"/>
                <w:lang w:val="es"/>
              </w:rPr>
            </w:pPr>
            <w:r w:rsidRPr="00895542">
              <w:rPr>
                <w:rFonts w:ascii="Calibri" w:hAnsi="Calibri" w:cs="Calibri"/>
                <w:color w:val="000000"/>
                <w:shd w:val="clear" w:color="auto" w:fill="FFFFFF"/>
              </w:rPr>
              <w:t>Durante la vigencia 202</w:t>
            </w:r>
            <w:r w:rsidR="004605FB" w:rsidRPr="00895542">
              <w:rPr>
                <w:rFonts w:ascii="Calibri" w:hAnsi="Calibri" w:cs="Calibri"/>
                <w:color w:val="000000"/>
                <w:shd w:val="clear" w:color="auto" w:fill="FFFFFF"/>
              </w:rPr>
              <w:t>3</w:t>
            </w:r>
            <w:r w:rsidRPr="00895542">
              <w:rPr>
                <w:rFonts w:ascii="Calibri" w:hAnsi="Calibri" w:cs="Calibri"/>
                <w:color w:val="000000"/>
                <w:shd w:val="clear" w:color="auto" w:fill="FFFFFF"/>
              </w:rPr>
              <w:t>,</w:t>
            </w:r>
            <w:r w:rsidRPr="00895542">
              <w:rPr>
                <w:rFonts w:cstheme="minorHAnsi"/>
                <w:color w:val="000000" w:themeColor="text1"/>
              </w:rPr>
              <w:t xml:space="preserve"> </w:t>
            </w:r>
            <w:r w:rsidR="004605FB" w:rsidRPr="00895542">
              <w:rPr>
                <w:rFonts w:cstheme="minorHAnsi"/>
                <w:color w:val="000000" w:themeColor="text1"/>
              </w:rPr>
              <w:t xml:space="preserve">se realizaron </w:t>
            </w:r>
            <w:r w:rsidR="004605FB" w:rsidRPr="00895542">
              <w:rPr>
                <w:rFonts w:ascii="Calibri" w:hAnsi="Calibri" w:cs="Calibri"/>
                <w:color w:val="000000"/>
                <w:shd w:val="clear" w:color="auto" w:fill="FFFFFF"/>
              </w:rPr>
              <w:t xml:space="preserve">levantamiento de suelos en las actividades de pre campo, campo y post campo de los municipios de Agustín Codazzi, Becerril, La Jagua de Ibirico, La Paz, Manaure Balcón del Cesar, Pueblo Bello, San </w:t>
            </w:r>
            <w:r w:rsidR="009119F7" w:rsidRPr="00895542">
              <w:rPr>
                <w:rFonts w:ascii="Calibri" w:hAnsi="Calibri" w:cs="Calibri"/>
                <w:color w:val="000000"/>
                <w:shd w:val="clear" w:color="auto" w:fill="FFFFFF"/>
              </w:rPr>
              <w:t>Diego, Valledupar</w:t>
            </w:r>
            <w:r w:rsidR="004605FB" w:rsidRPr="00895542">
              <w:rPr>
                <w:rFonts w:ascii="Calibri" w:hAnsi="Calibri" w:cs="Calibri"/>
                <w:color w:val="000000"/>
                <w:shd w:val="clear" w:color="auto" w:fill="FFFFFF"/>
              </w:rPr>
              <w:t xml:space="preserve"> en el departamento de Cesar, Córdoba, El Carmen De Bolívar, El Guamo, María La Baja, San Jacinto. San Juan Nepomuceno, Zambrano del departamento de Bolívar; Santa Martha del departamento de Magdalena; Chalán, Colosó, Los Palmitos, Morroa, Ovejas, Palmito, San Onofre, Toluviejo del departamento de </w:t>
            </w:r>
            <w:r w:rsidR="009119F7" w:rsidRPr="00895542">
              <w:rPr>
                <w:rFonts w:ascii="Calibri" w:hAnsi="Calibri" w:cs="Calibri"/>
                <w:color w:val="000000"/>
                <w:shd w:val="clear" w:color="auto" w:fill="FFFFFF"/>
              </w:rPr>
              <w:t>Sucre de</w:t>
            </w:r>
            <w:r w:rsidR="004605FB" w:rsidRPr="00895542">
              <w:rPr>
                <w:rFonts w:ascii="Calibri" w:hAnsi="Calibri" w:cs="Calibri"/>
                <w:color w:val="000000"/>
                <w:shd w:val="clear" w:color="auto" w:fill="FFFFFF"/>
              </w:rPr>
              <w:t xml:space="preserve"> coberturas, potencial de uso.</w:t>
            </w:r>
          </w:p>
          <w:p w14:paraId="68966AF0" w14:textId="77777777" w:rsidR="009119F7" w:rsidRDefault="009119F7" w:rsidP="006F4DB8">
            <w:pPr>
              <w:spacing w:after="200"/>
              <w:jc w:val="both"/>
              <w:rPr>
                <w:sz w:val="24"/>
                <w:szCs w:val="24"/>
              </w:rPr>
            </w:pPr>
          </w:p>
          <w:p w14:paraId="1367EEF2" w14:textId="10CF7410" w:rsidR="009119F7" w:rsidRPr="008837CE" w:rsidRDefault="009119F7" w:rsidP="006F4DB8">
            <w:pPr>
              <w:spacing w:after="200"/>
              <w:jc w:val="both"/>
            </w:pPr>
            <w:r w:rsidRPr="008837CE">
              <w:t xml:space="preserve">A </w:t>
            </w:r>
            <w:r w:rsidR="000347CE" w:rsidRPr="008837CE">
              <w:t>continuación,</w:t>
            </w:r>
            <w:r w:rsidRPr="008837CE">
              <w:t xml:space="preserve"> se presenta el </w:t>
            </w:r>
            <w:r w:rsidR="000347CE" w:rsidRPr="008837CE">
              <w:t>número</w:t>
            </w:r>
            <w:r w:rsidRPr="008837CE">
              <w:t xml:space="preserve"> de hectáreas por municipio</w:t>
            </w:r>
            <w:r w:rsidR="000347CE" w:rsidRPr="008837CE">
              <w:t xml:space="preserve">: </w:t>
            </w:r>
          </w:p>
          <w:tbl>
            <w:tblPr>
              <w:tblW w:w="422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160"/>
              <w:gridCol w:w="1060"/>
            </w:tblGrid>
            <w:tr w:rsidR="000347CE" w:rsidRPr="000347CE" w14:paraId="3D6EFFCD" w14:textId="77777777" w:rsidTr="000347CE">
              <w:trPr>
                <w:trHeight w:val="300"/>
                <w:tblHeader/>
                <w:jc w:val="center"/>
              </w:trPr>
              <w:tc>
                <w:tcPr>
                  <w:tcW w:w="3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DA4103"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b/>
                      <w:bCs/>
                      <w:color w:val="242424"/>
                      <w:bdr w:val="none" w:sz="0" w:space="0" w:color="auto" w:frame="1"/>
                      <w:lang w:val="es-CO" w:eastAsia="es-CO"/>
                    </w:rPr>
                    <w:t>MUNICIPIO</w:t>
                  </w:r>
                </w:p>
              </w:tc>
              <w:tc>
                <w:tcPr>
                  <w:tcW w:w="1060" w:type="dxa"/>
                  <w:tcBorders>
                    <w:top w:val="single" w:sz="4" w:space="0" w:color="auto"/>
                    <w:bottom w:val="single" w:sz="4" w:space="0" w:color="auto"/>
                    <w:right w:val="single" w:sz="4" w:space="0" w:color="auto"/>
                  </w:tcBorders>
                  <w:shd w:val="clear" w:color="auto" w:fill="FFFFFF"/>
                  <w:noWrap/>
                  <w:vAlign w:val="center"/>
                  <w:hideMark/>
                </w:tcPr>
                <w:p w14:paraId="14FCB316"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b/>
                      <w:bCs/>
                      <w:color w:val="242424"/>
                      <w:bdr w:val="none" w:sz="0" w:space="0" w:color="auto" w:frame="1"/>
                      <w:lang w:val="es-CO" w:eastAsia="es-CO"/>
                    </w:rPr>
                    <w:t>AREA (ha)</w:t>
                  </w:r>
                </w:p>
              </w:tc>
            </w:tr>
            <w:tr w:rsidR="000347CE" w:rsidRPr="000347CE" w14:paraId="15C639E7"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665826C6"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Córdoba</w:t>
                  </w:r>
                </w:p>
              </w:tc>
              <w:tc>
                <w:tcPr>
                  <w:tcW w:w="1060" w:type="dxa"/>
                  <w:tcBorders>
                    <w:bottom w:val="single" w:sz="4" w:space="0" w:color="auto"/>
                    <w:right w:val="single" w:sz="4" w:space="0" w:color="auto"/>
                  </w:tcBorders>
                  <w:shd w:val="clear" w:color="auto" w:fill="FFFFFF"/>
                  <w:noWrap/>
                  <w:vAlign w:val="center"/>
                  <w:hideMark/>
                </w:tcPr>
                <w:p w14:paraId="5ED468D2"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75.113</w:t>
                  </w:r>
                </w:p>
              </w:tc>
            </w:tr>
            <w:tr w:rsidR="000347CE" w:rsidRPr="000347CE" w14:paraId="130D5C4C"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70A7FED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El Carmen De Bolívar</w:t>
                  </w:r>
                </w:p>
              </w:tc>
              <w:tc>
                <w:tcPr>
                  <w:tcW w:w="1060" w:type="dxa"/>
                  <w:tcBorders>
                    <w:bottom w:val="single" w:sz="4" w:space="0" w:color="auto"/>
                    <w:right w:val="single" w:sz="4" w:space="0" w:color="auto"/>
                  </w:tcBorders>
                  <w:shd w:val="clear" w:color="auto" w:fill="FFFFFF"/>
                  <w:noWrap/>
                  <w:vAlign w:val="center"/>
                  <w:hideMark/>
                </w:tcPr>
                <w:p w14:paraId="77E7CF6C"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60.658</w:t>
                  </w:r>
                </w:p>
              </w:tc>
            </w:tr>
            <w:tr w:rsidR="000347CE" w:rsidRPr="000347CE" w14:paraId="6C7C610D"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029A7F0B"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El Guamo</w:t>
                  </w:r>
                </w:p>
              </w:tc>
              <w:tc>
                <w:tcPr>
                  <w:tcW w:w="1060" w:type="dxa"/>
                  <w:tcBorders>
                    <w:bottom w:val="single" w:sz="4" w:space="0" w:color="auto"/>
                    <w:right w:val="single" w:sz="4" w:space="0" w:color="auto"/>
                  </w:tcBorders>
                  <w:shd w:val="clear" w:color="auto" w:fill="FFFFFF"/>
                  <w:noWrap/>
                  <w:vAlign w:val="center"/>
                  <w:hideMark/>
                </w:tcPr>
                <w:p w14:paraId="7C087BA5"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32.407</w:t>
                  </w:r>
                </w:p>
              </w:tc>
            </w:tr>
            <w:tr w:rsidR="000347CE" w:rsidRPr="000347CE" w14:paraId="668137CD"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7AA42715"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María La Baja</w:t>
                  </w:r>
                </w:p>
              </w:tc>
              <w:tc>
                <w:tcPr>
                  <w:tcW w:w="1060" w:type="dxa"/>
                  <w:tcBorders>
                    <w:bottom w:val="single" w:sz="4" w:space="0" w:color="auto"/>
                    <w:right w:val="single" w:sz="4" w:space="0" w:color="auto"/>
                  </w:tcBorders>
                  <w:shd w:val="clear" w:color="auto" w:fill="FFFFFF"/>
                  <w:noWrap/>
                  <w:vAlign w:val="center"/>
                  <w:hideMark/>
                </w:tcPr>
                <w:p w14:paraId="067C381C"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8.861</w:t>
                  </w:r>
                </w:p>
              </w:tc>
            </w:tr>
            <w:tr w:rsidR="000347CE" w:rsidRPr="000347CE" w14:paraId="656EB006"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0646A511"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San Jacinto</w:t>
                  </w:r>
                </w:p>
              </w:tc>
              <w:tc>
                <w:tcPr>
                  <w:tcW w:w="1060" w:type="dxa"/>
                  <w:tcBorders>
                    <w:bottom w:val="single" w:sz="4" w:space="0" w:color="auto"/>
                    <w:right w:val="single" w:sz="4" w:space="0" w:color="auto"/>
                  </w:tcBorders>
                  <w:shd w:val="clear" w:color="auto" w:fill="FFFFFF"/>
                  <w:noWrap/>
                  <w:vAlign w:val="center"/>
                  <w:hideMark/>
                </w:tcPr>
                <w:p w14:paraId="5F373EBD"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24.978</w:t>
                  </w:r>
                </w:p>
              </w:tc>
            </w:tr>
            <w:tr w:rsidR="000347CE" w:rsidRPr="000347CE" w14:paraId="7F746168"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6263CE70"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San Juan Nepomuceno</w:t>
                  </w:r>
                </w:p>
              </w:tc>
              <w:tc>
                <w:tcPr>
                  <w:tcW w:w="1060" w:type="dxa"/>
                  <w:tcBorders>
                    <w:bottom w:val="single" w:sz="4" w:space="0" w:color="auto"/>
                    <w:right w:val="single" w:sz="4" w:space="0" w:color="auto"/>
                  </w:tcBorders>
                  <w:shd w:val="clear" w:color="auto" w:fill="FFFFFF"/>
                  <w:noWrap/>
                  <w:vAlign w:val="center"/>
                  <w:hideMark/>
                </w:tcPr>
                <w:p w14:paraId="29F38CFC"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48.893</w:t>
                  </w:r>
                </w:p>
              </w:tc>
            </w:tr>
            <w:tr w:rsidR="000347CE" w:rsidRPr="000347CE" w14:paraId="6383716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2EC9C606"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Zambrano</w:t>
                  </w:r>
                </w:p>
              </w:tc>
              <w:tc>
                <w:tcPr>
                  <w:tcW w:w="1060" w:type="dxa"/>
                  <w:tcBorders>
                    <w:bottom w:val="single" w:sz="4" w:space="0" w:color="auto"/>
                    <w:right w:val="single" w:sz="4" w:space="0" w:color="auto"/>
                  </w:tcBorders>
                  <w:shd w:val="clear" w:color="auto" w:fill="FFFFFF"/>
                  <w:noWrap/>
                  <w:vAlign w:val="center"/>
                  <w:hideMark/>
                </w:tcPr>
                <w:p w14:paraId="0DBE95BF"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16.277</w:t>
                  </w:r>
                </w:p>
              </w:tc>
            </w:tr>
            <w:tr w:rsidR="000347CE" w:rsidRPr="000347CE" w14:paraId="6893D039"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44A1DB3A"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Santa Marta</w:t>
                  </w:r>
                </w:p>
              </w:tc>
              <w:tc>
                <w:tcPr>
                  <w:tcW w:w="1060" w:type="dxa"/>
                  <w:tcBorders>
                    <w:bottom w:val="single" w:sz="4" w:space="0" w:color="auto"/>
                    <w:right w:val="single" w:sz="4" w:space="0" w:color="auto"/>
                  </w:tcBorders>
                  <w:shd w:val="clear" w:color="auto" w:fill="FFFFFF"/>
                  <w:noWrap/>
                  <w:vAlign w:val="center"/>
                  <w:hideMark/>
                </w:tcPr>
                <w:p w14:paraId="10640801"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234.291</w:t>
                  </w:r>
                </w:p>
              </w:tc>
            </w:tr>
            <w:tr w:rsidR="000347CE" w:rsidRPr="000347CE" w14:paraId="21F123BC"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09A80DF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Chalán</w:t>
                  </w:r>
                </w:p>
              </w:tc>
              <w:tc>
                <w:tcPr>
                  <w:tcW w:w="1060" w:type="dxa"/>
                  <w:tcBorders>
                    <w:bottom w:val="single" w:sz="4" w:space="0" w:color="auto"/>
                    <w:right w:val="single" w:sz="4" w:space="0" w:color="auto"/>
                  </w:tcBorders>
                  <w:shd w:val="clear" w:color="auto" w:fill="FFFFFF"/>
                  <w:noWrap/>
                  <w:vAlign w:val="center"/>
                  <w:hideMark/>
                </w:tcPr>
                <w:p w14:paraId="0F2BE4B1"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7.936</w:t>
                  </w:r>
                </w:p>
              </w:tc>
            </w:tr>
            <w:tr w:rsidR="000347CE" w:rsidRPr="000347CE" w14:paraId="4802C3E6"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3AF4971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Colosó</w:t>
                  </w:r>
                </w:p>
              </w:tc>
              <w:tc>
                <w:tcPr>
                  <w:tcW w:w="1060" w:type="dxa"/>
                  <w:tcBorders>
                    <w:bottom w:val="single" w:sz="4" w:space="0" w:color="auto"/>
                    <w:right w:val="single" w:sz="4" w:space="0" w:color="auto"/>
                  </w:tcBorders>
                  <w:shd w:val="clear" w:color="auto" w:fill="FFFFFF"/>
                  <w:noWrap/>
                  <w:vAlign w:val="center"/>
                  <w:hideMark/>
                </w:tcPr>
                <w:p w14:paraId="54547B15"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6.432</w:t>
                  </w:r>
                </w:p>
              </w:tc>
            </w:tr>
            <w:tr w:rsidR="000347CE" w:rsidRPr="000347CE" w14:paraId="72B1FDEF"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2D221E48"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Los Palmitos</w:t>
                  </w:r>
                </w:p>
              </w:tc>
              <w:tc>
                <w:tcPr>
                  <w:tcW w:w="1060" w:type="dxa"/>
                  <w:tcBorders>
                    <w:bottom w:val="single" w:sz="4" w:space="0" w:color="auto"/>
                    <w:right w:val="single" w:sz="4" w:space="0" w:color="auto"/>
                  </w:tcBorders>
                  <w:shd w:val="clear" w:color="auto" w:fill="FFFFFF"/>
                  <w:noWrap/>
                  <w:vAlign w:val="center"/>
                  <w:hideMark/>
                </w:tcPr>
                <w:p w14:paraId="10F06DD3"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5.383</w:t>
                  </w:r>
                </w:p>
              </w:tc>
            </w:tr>
            <w:tr w:rsidR="000347CE" w:rsidRPr="000347CE" w14:paraId="27611E0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3167A23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Morroa</w:t>
                  </w:r>
                </w:p>
              </w:tc>
              <w:tc>
                <w:tcPr>
                  <w:tcW w:w="1060" w:type="dxa"/>
                  <w:tcBorders>
                    <w:bottom w:val="single" w:sz="4" w:space="0" w:color="auto"/>
                    <w:right w:val="single" w:sz="4" w:space="0" w:color="auto"/>
                  </w:tcBorders>
                  <w:shd w:val="clear" w:color="auto" w:fill="FFFFFF"/>
                  <w:noWrap/>
                  <w:vAlign w:val="center"/>
                  <w:hideMark/>
                </w:tcPr>
                <w:p w14:paraId="6FC6596A"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9.634</w:t>
                  </w:r>
                </w:p>
              </w:tc>
            </w:tr>
            <w:tr w:rsidR="000347CE" w:rsidRPr="000347CE" w14:paraId="165C0C9C"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53C91F26"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Ovejas</w:t>
                  </w:r>
                </w:p>
              </w:tc>
              <w:tc>
                <w:tcPr>
                  <w:tcW w:w="1060" w:type="dxa"/>
                  <w:tcBorders>
                    <w:bottom w:val="single" w:sz="4" w:space="0" w:color="auto"/>
                    <w:right w:val="single" w:sz="4" w:space="0" w:color="auto"/>
                  </w:tcBorders>
                  <w:shd w:val="clear" w:color="auto" w:fill="FFFFFF"/>
                  <w:noWrap/>
                  <w:vAlign w:val="center"/>
                  <w:hideMark/>
                </w:tcPr>
                <w:p w14:paraId="65BCC846"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28.851</w:t>
                  </w:r>
                </w:p>
              </w:tc>
            </w:tr>
            <w:tr w:rsidR="000347CE" w:rsidRPr="000347CE" w14:paraId="1255E40B"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645C74B7"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Palmito</w:t>
                  </w:r>
                </w:p>
              </w:tc>
              <w:tc>
                <w:tcPr>
                  <w:tcW w:w="1060" w:type="dxa"/>
                  <w:tcBorders>
                    <w:bottom w:val="single" w:sz="4" w:space="0" w:color="auto"/>
                    <w:right w:val="single" w:sz="4" w:space="0" w:color="auto"/>
                  </w:tcBorders>
                  <w:shd w:val="clear" w:color="auto" w:fill="FFFFFF"/>
                  <w:noWrap/>
                  <w:vAlign w:val="center"/>
                  <w:hideMark/>
                </w:tcPr>
                <w:p w14:paraId="49F68B96"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17.373</w:t>
                  </w:r>
                </w:p>
              </w:tc>
            </w:tr>
            <w:tr w:rsidR="000347CE" w:rsidRPr="000347CE" w14:paraId="497DA17A"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041A38B7"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San Onofre</w:t>
                  </w:r>
                </w:p>
              </w:tc>
              <w:tc>
                <w:tcPr>
                  <w:tcW w:w="1060" w:type="dxa"/>
                  <w:tcBorders>
                    <w:bottom w:val="single" w:sz="4" w:space="0" w:color="auto"/>
                    <w:right w:val="single" w:sz="4" w:space="0" w:color="auto"/>
                  </w:tcBorders>
                  <w:shd w:val="clear" w:color="auto" w:fill="FFFFFF"/>
                  <w:noWrap/>
                  <w:vAlign w:val="center"/>
                  <w:hideMark/>
                </w:tcPr>
                <w:p w14:paraId="7CFE793A"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40.780</w:t>
                  </w:r>
                </w:p>
              </w:tc>
            </w:tr>
            <w:tr w:rsidR="000347CE" w:rsidRPr="000347CE" w14:paraId="5E6C8807"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noWrap/>
                  <w:vAlign w:val="center"/>
                  <w:hideMark/>
                </w:tcPr>
                <w:p w14:paraId="73A8A57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Toluviejo</w:t>
                  </w:r>
                </w:p>
              </w:tc>
              <w:tc>
                <w:tcPr>
                  <w:tcW w:w="1060" w:type="dxa"/>
                  <w:tcBorders>
                    <w:bottom w:val="single" w:sz="4" w:space="0" w:color="auto"/>
                    <w:right w:val="single" w:sz="4" w:space="0" w:color="auto"/>
                  </w:tcBorders>
                  <w:shd w:val="clear" w:color="auto" w:fill="FFFFFF"/>
                  <w:noWrap/>
                  <w:vAlign w:val="center"/>
                  <w:hideMark/>
                </w:tcPr>
                <w:p w14:paraId="27E02EB4" w14:textId="77777777" w:rsidR="000347CE" w:rsidRPr="000347CE" w:rsidRDefault="000347CE" w:rsidP="000347CE">
                  <w:pPr>
                    <w:spacing w:after="0" w:line="240" w:lineRule="auto"/>
                    <w:jc w:val="center"/>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5.643</w:t>
                  </w:r>
                </w:p>
              </w:tc>
            </w:tr>
            <w:tr w:rsidR="000347CE" w:rsidRPr="000347CE" w14:paraId="245DFE8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04AB702E"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lastRenderedPageBreak/>
                    <w:t>Agustín Codazzi</w:t>
                  </w:r>
                </w:p>
              </w:tc>
              <w:tc>
                <w:tcPr>
                  <w:tcW w:w="1060" w:type="dxa"/>
                  <w:tcBorders>
                    <w:bottom w:val="single" w:sz="4" w:space="0" w:color="auto"/>
                    <w:right w:val="single" w:sz="4" w:space="0" w:color="auto"/>
                  </w:tcBorders>
                  <w:shd w:val="clear" w:color="auto" w:fill="FFFFFF"/>
                  <w:vAlign w:val="bottom"/>
                  <w:hideMark/>
                </w:tcPr>
                <w:p w14:paraId="3FFB3CF3"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175.099</w:t>
                  </w:r>
                </w:p>
              </w:tc>
            </w:tr>
            <w:tr w:rsidR="000347CE" w:rsidRPr="000347CE" w14:paraId="32475C8A"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44F99EF6"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Becerril, </w:t>
                  </w:r>
                </w:p>
              </w:tc>
              <w:tc>
                <w:tcPr>
                  <w:tcW w:w="1060" w:type="dxa"/>
                  <w:tcBorders>
                    <w:bottom w:val="single" w:sz="4" w:space="0" w:color="auto"/>
                    <w:right w:val="single" w:sz="4" w:space="0" w:color="auto"/>
                  </w:tcBorders>
                  <w:shd w:val="clear" w:color="auto" w:fill="FFFFFF"/>
                  <w:vAlign w:val="bottom"/>
                  <w:hideMark/>
                </w:tcPr>
                <w:p w14:paraId="37542620"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122.438</w:t>
                  </w:r>
                </w:p>
              </w:tc>
            </w:tr>
            <w:tr w:rsidR="000347CE" w:rsidRPr="000347CE" w14:paraId="71A496F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76B5D579"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La Jagua de Ibirico</w:t>
                  </w:r>
                </w:p>
              </w:tc>
              <w:tc>
                <w:tcPr>
                  <w:tcW w:w="1060" w:type="dxa"/>
                  <w:tcBorders>
                    <w:bottom w:val="single" w:sz="4" w:space="0" w:color="auto"/>
                    <w:right w:val="single" w:sz="4" w:space="0" w:color="auto"/>
                  </w:tcBorders>
                  <w:shd w:val="clear" w:color="auto" w:fill="FFFFFF"/>
                  <w:vAlign w:val="bottom"/>
                  <w:hideMark/>
                </w:tcPr>
                <w:p w14:paraId="38CB7DC4"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75.482</w:t>
                  </w:r>
                </w:p>
              </w:tc>
            </w:tr>
            <w:tr w:rsidR="000347CE" w:rsidRPr="000347CE" w14:paraId="57F55F8C"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523FE4CF"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La Paz</w:t>
                  </w:r>
                </w:p>
              </w:tc>
              <w:tc>
                <w:tcPr>
                  <w:tcW w:w="1060" w:type="dxa"/>
                  <w:tcBorders>
                    <w:bottom w:val="single" w:sz="4" w:space="0" w:color="auto"/>
                    <w:right w:val="single" w:sz="4" w:space="0" w:color="auto"/>
                  </w:tcBorders>
                  <w:shd w:val="clear" w:color="auto" w:fill="FFFFFF"/>
                  <w:vAlign w:val="bottom"/>
                  <w:hideMark/>
                </w:tcPr>
                <w:p w14:paraId="7839AED7"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107.095</w:t>
                  </w:r>
                </w:p>
              </w:tc>
            </w:tr>
            <w:tr w:rsidR="000347CE" w:rsidRPr="000347CE" w14:paraId="3E163721"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7B5F57FF"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Manaure Balcón del Cesar</w:t>
                  </w:r>
                </w:p>
              </w:tc>
              <w:tc>
                <w:tcPr>
                  <w:tcW w:w="1060" w:type="dxa"/>
                  <w:tcBorders>
                    <w:bottom w:val="single" w:sz="4" w:space="0" w:color="auto"/>
                    <w:right w:val="single" w:sz="4" w:space="0" w:color="auto"/>
                  </w:tcBorders>
                  <w:shd w:val="clear" w:color="auto" w:fill="FFFFFF"/>
                  <w:vAlign w:val="bottom"/>
                  <w:hideMark/>
                </w:tcPr>
                <w:p w14:paraId="13BFBF2F"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13.665</w:t>
                  </w:r>
                </w:p>
              </w:tc>
            </w:tr>
            <w:tr w:rsidR="000347CE" w:rsidRPr="000347CE" w14:paraId="4FE345D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754DCAA5"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Pueblo Bello</w:t>
                  </w:r>
                </w:p>
              </w:tc>
              <w:tc>
                <w:tcPr>
                  <w:tcW w:w="1060" w:type="dxa"/>
                  <w:tcBorders>
                    <w:bottom w:val="single" w:sz="4" w:space="0" w:color="auto"/>
                    <w:right w:val="single" w:sz="4" w:space="0" w:color="auto"/>
                  </w:tcBorders>
                  <w:shd w:val="clear" w:color="auto" w:fill="FFFFFF"/>
                  <w:vAlign w:val="bottom"/>
                  <w:hideMark/>
                </w:tcPr>
                <w:p w14:paraId="44641E18"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74.264</w:t>
                  </w:r>
                </w:p>
              </w:tc>
            </w:tr>
            <w:tr w:rsidR="000347CE" w:rsidRPr="000347CE" w14:paraId="7C245BB3"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5CFA97F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San Diego </w:t>
                  </w:r>
                </w:p>
              </w:tc>
              <w:tc>
                <w:tcPr>
                  <w:tcW w:w="1060" w:type="dxa"/>
                  <w:tcBorders>
                    <w:bottom w:val="single" w:sz="4" w:space="0" w:color="auto"/>
                    <w:right w:val="single" w:sz="4" w:space="0" w:color="auto"/>
                  </w:tcBorders>
                  <w:shd w:val="clear" w:color="auto" w:fill="FFFFFF"/>
                  <w:vAlign w:val="bottom"/>
                  <w:hideMark/>
                </w:tcPr>
                <w:p w14:paraId="14A43F7D"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64.488</w:t>
                  </w:r>
                </w:p>
              </w:tc>
            </w:tr>
            <w:tr w:rsidR="000347CE" w:rsidRPr="000347CE" w14:paraId="75051777" w14:textId="77777777" w:rsidTr="000347CE">
              <w:trPr>
                <w:trHeight w:val="300"/>
                <w:jc w:val="center"/>
              </w:trPr>
              <w:tc>
                <w:tcPr>
                  <w:tcW w:w="3160" w:type="dxa"/>
                  <w:tcBorders>
                    <w:left w:val="single" w:sz="4" w:space="0" w:color="auto"/>
                    <w:bottom w:val="single" w:sz="4" w:space="0" w:color="auto"/>
                    <w:right w:val="single" w:sz="4" w:space="0" w:color="auto"/>
                  </w:tcBorders>
                  <w:shd w:val="clear" w:color="auto" w:fill="FFFFFF"/>
                  <w:vAlign w:val="bottom"/>
                  <w:hideMark/>
                </w:tcPr>
                <w:p w14:paraId="19DED233" w14:textId="77777777" w:rsidR="000347CE" w:rsidRPr="000347CE" w:rsidRDefault="000347CE" w:rsidP="000347CE">
                  <w:pPr>
                    <w:spacing w:after="0" w:line="240" w:lineRule="auto"/>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Valledupar</w:t>
                  </w:r>
                </w:p>
              </w:tc>
              <w:tc>
                <w:tcPr>
                  <w:tcW w:w="1060" w:type="dxa"/>
                  <w:tcBorders>
                    <w:bottom w:val="single" w:sz="4" w:space="0" w:color="auto"/>
                    <w:right w:val="single" w:sz="4" w:space="0" w:color="auto"/>
                  </w:tcBorders>
                  <w:shd w:val="clear" w:color="auto" w:fill="FFFFFF"/>
                  <w:vAlign w:val="bottom"/>
                  <w:hideMark/>
                </w:tcPr>
                <w:p w14:paraId="14329EDC" w14:textId="77777777" w:rsidR="000347CE" w:rsidRPr="000347CE" w:rsidRDefault="000347CE" w:rsidP="000347CE">
                  <w:pPr>
                    <w:spacing w:after="0" w:line="240" w:lineRule="auto"/>
                    <w:jc w:val="right"/>
                    <w:textAlignment w:val="baseline"/>
                    <w:rPr>
                      <w:rFonts w:ascii="Calibri" w:eastAsia="Times New Roman" w:hAnsi="Calibri" w:cs="Calibri"/>
                      <w:color w:val="242424"/>
                      <w:lang w:val="es-CO" w:eastAsia="es-CO"/>
                    </w:rPr>
                  </w:pPr>
                  <w:r w:rsidRPr="000347CE">
                    <w:rPr>
                      <w:rFonts w:ascii="Calibri" w:eastAsia="Times New Roman" w:hAnsi="Calibri" w:cs="Calibri"/>
                      <w:color w:val="242424"/>
                      <w:lang w:val="es-CO" w:eastAsia="es-CO"/>
                    </w:rPr>
                    <w:t>     418.184</w:t>
                  </w:r>
                </w:p>
              </w:tc>
            </w:tr>
          </w:tbl>
          <w:p w14:paraId="1DF74BE9" w14:textId="326EB634" w:rsidR="00895542" w:rsidRPr="006F4DB8" w:rsidRDefault="00895542" w:rsidP="006F4DB8">
            <w:pPr>
              <w:spacing w:after="200"/>
              <w:jc w:val="both"/>
              <w:rPr>
                <w:sz w:val="24"/>
                <w:szCs w:val="24"/>
              </w:rPr>
            </w:pPr>
          </w:p>
        </w:tc>
      </w:tr>
      <w:tr w:rsidR="00584731" w:rsidRPr="00920919" w14:paraId="05806686" w14:textId="77777777" w:rsidTr="2FD41D08">
        <w:tc>
          <w:tcPr>
            <w:tcW w:w="1726" w:type="dxa"/>
            <w:tcBorders>
              <w:top w:val="single" w:sz="4" w:space="0" w:color="0070C0"/>
              <w:left w:val="single" w:sz="4" w:space="0" w:color="0070C0"/>
              <w:bottom w:val="single" w:sz="4" w:space="0" w:color="0070C0"/>
            </w:tcBorders>
            <w:vAlign w:val="center"/>
          </w:tcPr>
          <w:p w14:paraId="1DB0A509" w14:textId="77777777" w:rsidR="00584731" w:rsidRPr="00920919" w:rsidRDefault="00584731" w:rsidP="00F75362">
            <w:pPr>
              <w:jc w:val="center"/>
              <w:rPr>
                <w:sz w:val="24"/>
                <w:szCs w:val="24"/>
              </w:rPr>
            </w:pPr>
            <w:r w:rsidRPr="00920919">
              <w:rPr>
                <w:noProof/>
                <w:color w:val="2B579A"/>
                <w:shd w:val="clear" w:color="auto" w:fill="E6E6E6"/>
                <w:lang w:val="es-CO" w:eastAsia="es-CO"/>
              </w:rPr>
              <w:lastRenderedPageBreak/>
              <w:drawing>
                <wp:inline distT="0" distB="0" distL="0" distR="0" wp14:anchorId="5CF7D6C5" wp14:editId="2AF719CF">
                  <wp:extent cx="925830" cy="800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BE64AC1" w14:textId="46F3EE03" w:rsidR="00584731" w:rsidRPr="00920919" w:rsidRDefault="00584731" w:rsidP="00F75362">
            <w:pPr>
              <w:jc w:val="both"/>
              <w:rPr>
                <w:color w:val="002060"/>
                <w:sz w:val="28"/>
                <w:szCs w:val="28"/>
              </w:rPr>
            </w:pPr>
            <w:r w:rsidRPr="00920919">
              <w:rPr>
                <w:color w:val="002060"/>
                <w:sz w:val="28"/>
                <w:szCs w:val="28"/>
              </w:rPr>
              <w:t>¿Quiénes se beneficiaron?</w:t>
            </w:r>
          </w:p>
          <w:p w14:paraId="498CC175" w14:textId="77777777" w:rsidR="00833EDE" w:rsidRPr="003F60DD" w:rsidRDefault="00833EDE" w:rsidP="00833EDE">
            <w:pPr>
              <w:jc w:val="both"/>
              <w:rPr>
                <w:color w:val="000000" w:themeColor="text1"/>
                <w:lang w:val="es"/>
              </w:rPr>
            </w:pPr>
            <w:r w:rsidRPr="003F60DD">
              <w:rPr>
                <w:color w:val="000000" w:themeColor="text1"/>
                <w:lang w:val="es"/>
              </w:rPr>
              <w:t xml:space="preserve">Es importante indicar que la misionalidad del Instituto Geográfico Agustín Codazzi (IGAC) es estrictamente técnica y está relacionada con la generación de información geográfica, cartográfica, catastral y agrológica. Estos procesos son un insumo para la formulación e implementación de políticas públicas de diversos sectores y son transversales a todas las poblaciones del país, por lo cual la gestión desarrollada por la Entidad no se focaliza en ningún sector o población en especial. </w:t>
            </w:r>
          </w:p>
          <w:p w14:paraId="37E687E3" w14:textId="77777777" w:rsidR="00833EDE" w:rsidRPr="003F60DD" w:rsidRDefault="00833EDE" w:rsidP="00833EDE">
            <w:pPr>
              <w:jc w:val="both"/>
              <w:rPr>
                <w:color w:val="000000" w:themeColor="text1"/>
                <w:lang w:val="es"/>
              </w:rPr>
            </w:pPr>
          </w:p>
          <w:p w14:paraId="2457F08D" w14:textId="3C057E3C" w:rsidR="00584731" w:rsidRPr="003F60DD" w:rsidRDefault="00833EDE" w:rsidP="00833EDE">
            <w:pPr>
              <w:jc w:val="both"/>
            </w:pPr>
            <w:r w:rsidRPr="2FD41D08">
              <w:rPr>
                <w:color w:val="000000" w:themeColor="text1"/>
                <w:lang w:val="es-ES"/>
              </w:rPr>
              <w:t>Como se mencionó anteriormente, las actividades ejecutadas en</w:t>
            </w:r>
            <w:r w:rsidR="00D75FAA" w:rsidRPr="2FD41D08">
              <w:rPr>
                <w:color w:val="000000" w:themeColor="text1"/>
                <w:lang w:val="es-ES"/>
              </w:rPr>
              <w:t xml:space="preserve"> la vigencia 202</w:t>
            </w:r>
            <w:r w:rsidR="000347CE" w:rsidRPr="2FD41D08">
              <w:rPr>
                <w:color w:val="000000" w:themeColor="text1"/>
                <w:lang w:val="es-ES"/>
              </w:rPr>
              <w:t>3</w:t>
            </w:r>
            <w:r w:rsidRPr="2FD41D08">
              <w:rPr>
                <w:color w:val="000000" w:themeColor="text1"/>
                <w:lang w:val="es-ES"/>
              </w:rPr>
              <w:t xml:space="preserve"> corresponden a la etapa  de precampo</w:t>
            </w:r>
            <w:r w:rsidR="00391F9A" w:rsidRPr="2FD41D08">
              <w:rPr>
                <w:color w:val="000000" w:themeColor="text1"/>
                <w:lang w:val="es-ES"/>
              </w:rPr>
              <w:t>, campo y postcampo</w:t>
            </w:r>
            <w:r w:rsidRPr="2FD41D08">
              <w:rPr>
                <w:color w:val="000000" w:themeColor="text1"/>
                <w:lang w:val="es-ES"/>
              </w:rPr>
              <w:t xml:space="preserve"> de los levantamientos de suelos, por lo tanto, al finalizar la ejecución </w:t>
            </w:r>
            <w:r w:rsidR="00B706B9" w:rsidRPr="2FD41D08">
              <w:rPr>
                <w:color w:val="000000" w:themeColor="text1"/>
                <w:lang w:val="es-ES"/>
              </w:rPr>
              <w:t>del levantamiento de suelos</w:t>
            </w:r>
            <w:r w:rsidRPr="2FD41D08">
              <w:rPr>
                <w:color w:val="000000" w:themeColor="text1"/>
                <w:lang w:val="es-ES"/>
              </w:rPr>
              <w:t xml:space="preserve"> se generará la información agrológica que beneficiará  a la población</w:t>
            </w:r>
            <w:r w:rsidR="00B706B9" w:rsidRPr="2FD41D08">
              <w:rPr>
                <w:color w:val="000000" w:themeColor="text1"/>
                <w:lang w:val="es-ES"/>
              </w:rPr>
              <w:t xml:space="preserve"> </w:t>
            </w:r>
            <w:r w:rsidRPr="2FD41D08">
              <w:rPr>
                <w:color w:val="000000" w:themeColor="text1"/>
                <w:lang w:val="es-ES"/>
              </w:rPr>
              <w:t xml:space="preserve">de los municipios </w:t>
            </w:r>
            <w:r w:rsidR="00391F9A" w:rsidRPr="2FD41D08">
              <w:rPr>
                <w:color w:val="000000" w:themeColor="text1"/>
                <w:lang w:val="es-ES"/>
              </w:rPr>
              <w:t>mencionados</w:t>
            </w:r>
            <w:r w:rsidRPr="2FD41D08">
              <w:rPr>
                <w:color w:val="000000" w:themeColor="text1"/>
                <w:lang w:val="es-ES"/>
              </w:rPr>
              <w:t xml:space="preserve">, debido a que esta, proporcionará los datos del recurso suelo que permitirán una toma de decisiones más acertada, respecto al uso, manejo, conservación y finalmente, se constituirá en un insumo indispensable para la planificación y ordenación del territorio.  </w:t>
            </w:r>
          </w:p>
          <w:p w14:paraId="5CB421C5" w14:textId="77777777" w:rsidR="00584731" w:rsidRPr="00920919" w:rsidRDefault="00584731" w:rsidP="00F75362">
            <w:pPr>
              <w:jc w:val="both"/>
              <w:rPr>
                <w:sz w:val="24"/>
                <w:szCs w:val="24"/>
              </w:rPr>
            </w:pPr>
          </w:p>
        </w:tc>
      </w:tr>
      <w:tr w:rsidR="00584731" w:rsidRPr="00920919" w14:paraId="431F2A6B" w14:textId="77777777" w:rsidTr="2FD41D08">
        <w:tc>
          <w:tcPr>
            <w:tcW w:w="1726" w:type="dxa"/>
            <w:tcBorders>
              <w:top w:val="single" w:sz="4" w:space="0" w:color="0070C0"/>
              <w:left w:val="single" w:sz="4" w:space="0" w:color="0070C0"/>
              <w:bottom w:val="single" w:sz="4" w:space="0" w:color="0070C0"/>
            </w:tcBorders>
            <w:vAlign w:val="center"/>
          </w:tcPr>
          <w:p w14:paraId="29E9E1FF" w14:textId="77777777" w:rsidR="00584731" w:rsidRPr="00920919" w:rsidRDefault="00584731" w:rsidP="00F75362">
            <w:pPr>
              <w:jc w:val="center"/>
            </w:pPr>
            <w:r w:rsidRPr="00920919">
              <w:rPr>
                <w:noProof/>
                <w:color w:val="3366CC"/>
                <w:shd w:val="clear" w:color="auto" w:fill="E6E6E6"/>
                <w:lang w:val="es-CO" w:eastAsia="es-CO"/>
              </w:rPr>
              <w:drawing>
                <wp:inline distT="0" distB="0" distL="0" distR="0" wp14:anchorId="64A5F6A9" wp14:editId="4DF490C7">
                  <wp:extent cx="958850" cy="8616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0C8FB9C6" w14:textId="77777777" w:rsidR="00584731" w:rsidRPr="00920919" w:rsidRDefault="00584731" w:rsidP="00F75362">
            <w:pPr>
              <w:jc w:val="both"/>
              <w:rPr>
                <w:color w:val="002060"/>
                <w:sz w:val="28"/>
                <w:szCs w:val="28"/>
              </w:rPr>
            </w:pPr>
            <w:r w:rsidRPr="00920919">
              <w:rPr>
                <w:color w:val="002060"/>
                <w:sz w:val="28"/>
                <w:szCs w:val="28"/>
              </w:rPr>
              <w:t>¿Qué desafíos y retos tuvimos para el cumplimiento?</w:t>
            </w:r>
          </w:p>
          <w:p w14:paraId="00D69502" w14:textId="17F3AD35" w:rsidR="00584731" w:rsidRPr="00610C50" w:rsidRDefault="007605BA" w:rsidP="00F75362">
            <w:pPr>
              <w:jc w:val="both"/>
              <w:rPr>
                <w:sz w:val="24"/>
                <w:szCs w:val="24"/>
              </w:rPr>
            </w:pPr>
            <w:r>
              <w:t>Dentro de los retos en el levantamiento de suelos, se encuentra la consolidación de la información de la zona de estudio cuando por razones ajenas como zonas de difícil acceso ya sea por orden público, topografía agreste y condiciones climáticas (lluvias), no es posible ingresar a los sitios programados a visitar e identificar los suelos y se debe recurrir a herramientas como la extrapolación y el mapeo digital para apoyar esta tarea.</w:t>
            </w:r>
          </w:p>
        </w:tc>
      </w:tr>
    </w:tbl>
    <w:p w14:paraId="42111054" w14:textId="77777777" w:rsidR="00584731" w:rsidRDefault="00584731" w:rsidP="005965DF">
      <w:pPr>
        <w:spacing w:after="0" w:line="240" w:lineRule="auto"/>
        <w:jc w:val="both"/>
        <w:rPr>
          <w:b/>
          <w:bCs/>
          <w:i/>
          <w:iCs/>
          <w:sz w:val="24"/>
          <w:szCs w:val="24"/>
        </w:rPr>
      </w:pPr>
    </w:p>
    <w:p w14:paraId="38475A1C" w14:textId="67A50DD8" w:rsidR="00584731" w:rsidRDefault="00584731" w:rsidP="005965DF">
      <w:pPr>
        <w:spacing w:after="0" w:line="240" w:lineRule="auto"/>
        <w:jc w:val="both"/>
        <w:rPr>
          <w:b/>
          <w:bCs/>
          <w:i/>
          <w:iCs/>
          <w:sz w:val="24"/>
          <w:szCs w:val="24"/>
        </w:rPr>
      </w:pPr>
      <w:r w:rsidRPr="00584731">
        <w:rPr>
          <w:b/>
          <w:bCs/>
          <w:i/>
          <w:iCs/>
          <w:sz w:val="24"/>
          <w:szCs w:val="24"/>
        </w:rPr>
        <w:t>Acción 3</w:t>
      </w:r>
    </w:p>
    <w:p w14:paraId="559A141E" w14:textId="77777777" w:rsidR="00584731" w:rsidRPr="00584731" w:rsidRDefault="00584731" w:rsidP="005965DF">
      <w:pPr>
        <w:spacing w:after="0" w:line="240" w:lineRule="auto"/>
        <w:jc w:val="both"/>
        <w:rPr>
          <w:b/>
          <w:bCs/>
          <w:i/>
          <w:iCs/>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584731" w:rsidRPr="00920919" w14:paraId="09E0636B" w14:textId="77777777" w:rsidTr="00F75362">
        <w:tc>
          <w:tcPr>
            <w:tcW w:w="2519" w:type="dxa"/>
            <w:shd w:val="clear" w:color="auto" w:fill="002060"/>
            <w:vAlign w:val="center"/>
          </w:tcPr>
          <w:p w14:paraId="4D37D76C" w14:textId="77777777" w:rsidR="00584731" w:rsidRPr="00920919" w:rsidRDefault="00584731" w:rsidP="00F75362">
            <w:pPr>
              <w:jc w:val="center"/>
              <w:rPr>
                <w:sz w:val="36"/>
                <w:szCs w:val="36"/>
              </w:rPr>
            </w:pPr>
            <w:r>
              <w:rPr>
                <w:sz w:val="24"/>
                <w:szCs w:val="24"/>
              </w:rPr>
              <w:br w:type="page"/>
            </w:r>
            <w:r w:rsidRPr="00920919">
              <w:rPr>
                <w:sz w:val="36"/>
                <w:szCs w:val="36"/>
              </w:rPr>
              <w:t>Acciones para la Construcción de Paz</w:t>
            </w:r>
          </w:p>
        </w:tc>
        <w:tc>
          <w:tcPr>
            <w:tcW w:w="6265" w:type="dxa"/>
          </w:tcPr>
          <w:p w14:paraId="725033CE" w14:textId="6B67A6F7" w:rsidR="00584731" w:rsidRPr="00920919" w:rsidRDefault="00A2762B" w:rsidP="00F75362">
            <w:pPr>
              <w:jc w:val="both"/>
              <w:rPr>
                <w:sz w:val="36"/>
                <w:szCs w:val="36"/>
              </w:rPr>
            </w:pPr>
            <w:r>
              <w:rPr>
                <w:sz w:val="36"/>
                <w:szCs w:val="36"/>
              </w:rPr>
              <w:t>Interlocución cero</w:t>
            </w:r>
            <w:r w:rsidR="00847D3C">
              <w:rPr>
                <w:sz w:val="36"/>
                <w:szCs w:val="36"/>
              </w:rPr>
              <w:t xml:space="preserve"> y </w:t>
            </w:r>
            <w:r w:rsidR="001B1662" w:rsidRPr="001B1662">
              <w:rPr>
                <w:sz w:val="36"/>
                <w:szCs w:val="36"/>
              </w:rPr>
              <w:t>Escuela intercultural de Geografía para la vida - catastro multipropósito</w:t>
            </w:r>
          </w:p>
        </w:tc>
      </w:tr>
    </w:tbl>
    <w:p w14:paraId="785C4ED7" w14:textId="0052C3D6" w:rsidR="00584731" w:rsidRDefault="00584731"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584731" w:rsidRPr="00920919" w14:paraId="234A1EF2" w14:textId="77777777" w:rsidTr="2B12BF83">
        <w:tc>
          <w:tcPr>
            <w:tcW w:w="1726" w:type="dxa"/>
            <w:tcBorders>
              <w:top w:val="single" w:sz="4" w:space="0" w:color="0070C0"/>
              <w:left w:val="single" w:sz="4" w:space="0" w:color="0070C0"/>
              <w:bottom w:val="single" w:sz="4" w:space="0" w:color="0070C0"/>
            </w:tcBorders>
            <w:vAlign w:val="center"/>
          </w:tcPr>
          <w:p w14:paraId="1A6931A7" w14:textId="77777777" w:rsidR="00584731" w:rsidRPr="00920919" w:rsidRDefault="00584731" w:rsidP="00F75362">
            <w:pPr>
              <w:jc w:val="center"/>
              <w:rPr>
                <w:sz w:val="24"/>
                <w:szCs w:val="24"/>
              </w:rPr>
            </w:pPr>
            <w:r w:rsidRPr="00920919">
              <w:rPr>
                <w:noProof/>
                <w:color w:val="2B579A"/>
                <w:shd w:val="clear" w:color="auto" w:fill="E6E6E6"/>
                <w:lang w:val="es-CO" w:eastAsia="es-CO"/>
              </w:rPr>
              <w:lastRenderedPageBreak/>
              <w:drawing>
                <wp:inline distT="0" distB="0" distL="0" distR="0" wp14:anchorId="5E1A1C8A" wp14:editId="2AC5D158">
                  <wp:extent cx="775335" cy="9372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0A296CE" w14:textId="77461A26" w:rsidR="00584731" w:rsidRDefault="00584731" w:rsidP="00F75362">
            <w:pPr>
              <w:jc w:val="both"/>
              <w:rPr>
                <w:color w:val="002060"/>
                <w:sz w:val="28"/>
                <w:szCs w:val="28"/>
              </w:rPr>
            </w:pPr>
            <w:r w:rsidRPr="00920919">
              <w:rPr>
                <w:color w:val="002060"/>
                <w:sz w:val="28"/>
                <w:szCs w:val="28"/>
              </w:rPr>
              <w:t>¿Cómo lo hicimos?</w:t>
            </w:r>
          </w:p>
          <w:p w14:paraId="26412BDA" w14:textId="77777777" w:rsidR="00584731" w:rsidRDefault="00584731" w:rsidP="00847D3C">
            <w:pPr>
              <w:spacing w:line="276" w:lineRule="auto"/>
              <w:jc w:val="both"/>
              <w:rPr>
                <w:sz w:val="24"/>
                <w:szCs w:val="24"/>
              </w:rPr>
            </w:pPr>
          </w:p>
          <w:p w14:paraId="53AE725F" w14:textId="77777777" w:rsidR="00054ED7" w:rsidRDefault="00847D3C" w:rsidP="2B12BF83">
            <w:pPr>
              <w:autoSpaceDE w:val="0"/>
              <w:autoSpaceDN w:val="0"/>
              <w:adjustRightInd w:val="0"/>
              <w:ind w:left="284"/>
              <w:jc w:val="both"/>
              <w:rPr>
                <w:rFonts w:ascii="Calibri" w:hAnsi="Calibri" w:cs="Calibri"/>
                <w:lang w:val="es-ES"/>
              </w:rPr>
            </w:pPr>
            <w:r w:rsidRPr="2B12BF83">
              <w:rPr>
                <w:rFonts w:ascii="Calibri" w:hAnsi="Calibri" w:cs="Calibri"/>
                <w:lang w:val="es-ES"/>
              </w:rPr>
              <w:t>En 2023 se elaboró del procedimiento intercultural de diálogo e interlocución social, el cual cualifica los niveles de interlocución de la Operación Catastral Multipropósito (OCM) desde una perspectiva intercultural que incorpora un enfoque sensible a la diversidad, a los conflictos, al daño y a la construcción de paz en las etapas pre-operativa, operativa y post-operativa. En este contexto, en 77 municipios de 16 departamentos se realizaron mesas interculturales (interlocuciones 0) que dieron apertura a la Escuela Intercultural de Geografía para la Vida y a los procesos de formación y actualización catastral, impactando 2.964 personas de las comunidades, de las cuales 573 se auto-reconocen como pertenecientes a pueblos étnicos. La cobertura de esta intervención está en el marco de la acción de catastro para más de 18 millones de hectáreas (15.85% de todo el territorio nacional).</w:t>
            </w:r>
          </w:p>
          <w:p w14:paraId="0753977B" w14:textId="77777777" w:rsidR="00054ED7" w:rsidRDefault="00054ED7" w:rsidP="00054ED7">
            <w:pPr>
              <w:autoSpaceDE w:val="0"/>
              <w:autoSpaceDN w:val="0"/>
              <w:adjustRightInd w:val="0"/>
              <w:ind w:left="284"/>
              <w:jc w:val="both"/>
              <w:rPr>
                <w:rFonts w:ascii="Calibri" w:hAnsi="Calibri" w:cs="Calibri"/>
              </w:rPr>
            </w:pPr>
          </w:p>
          <w:p w14:paraId="2C577A07" w14:textId="77777777" w:rsidR="00847D3C" w:rsidRDefault="00054ED7" w:rsidP="001B1662">
            <w:pPr>
              <w:autoSpaceDE w:val="0"/>
              <w:autoSpaceDN w:val="0"/>
              <w:adjustRightInd w:val="0"/>
              <w:ind w:left="284"/>
              <w:jc w:val="both"/>
              <w:rPr>
                <w:rFonts w:ascii="Calibri" w:hAnsi="Calibri" w:cs="Calibri"/>
              </w:rPr>
            </w:pPr>
            <w:r w:rsidRPr="00F66C01">
              <w:rPr>
                <w:rFonts w:ascii="Calibri" w:hAnsi="Calibri" w:cs="Calibri"/>
              </w:rPr>
              <w:t>Por su parte, a la Escuela Intercultural se orienta al fortalecimiento de las capacidades técnicas y tecnológicas de actores institucionales y comunitarios, que permitan sensibilizar frente a la necesidad y sostenibilidad del Catastro con enfoque Multipropósito, reconocer los saberes producidos por las comunidades en su diversidad social y étnica e integrar la formación para su vinculación en las operaciones catastrales; posibilitando procesos de sensibilización, participación y formación compartidos entre el IGAC y las comunidades. En se avanzó en el fortalecimiento de capacidades de las comunidades y organizaciones sociales como promotores comunitarios y auxiliares de campo en el marco de la operación catastral, mediante el desarrollo de módulos de formación.</w:t>
            </w:r>
          </w:p>
          <w:p w14:paraId="68A894D1" w14:textId="77777777" w:rsidR="004A453E" w:rsidRDefault="004A453E" w:rsidP="001B1662">
            <w:pPr>
              <w:autoSpaceDE w:val="0"/>
              <w:autoSpaceDN w:val="0"/>
              <w:adjustRightInd w:val="0"/>
              <w:ind w:left="284"/>
              <w:jc w:val="both"/>
              <w:rPr>
                <w:rFonts w:ascii="Calibri" w:hAnsi="Calibri" w:cs="Calibri"/>
              </w:rPr>
            </w:pPr>
          </w:p>
          <w:p w14:paraId="3E2818BF" w14:textId="67152AD2" w:rsidR="004A453E" w:rsidRPr="001B1662" w:rsidRDefault="004A453E" w:rsidP="004A453E">
            <w:pPr>
              <w:autoSpaceDE w:val="0"/>
              <w:autoSpaceDN w:val="0"/>
              <w:adjustRightInd w:val="0"/>
              <w:ind w:left="284"/>
              <w:jc w:val="both"/>
              <w:rPr>
                <w:rFonts w:ascii="Calibri" w:hAnsi="Calibri" w:cs="Calibri"/>
              </w:rPr>
            </w:pPr>
            <w:r w:rsidRPr="00C84ED0">
              <w:rPr>
                <w:rFonts w:ascii="Calibri" w:hAnsi="Calibri" w:cs="Calibri"/>
              </w:rPr>
              <w:t>En 202</w:t>
            </w:r>
            <w:r>
              <w:rPr>
                <w:rFonts w:ascii="Calibri" w:hAnsi="Calibri" w:cs="Calibri"/>
              </w:rPr>
              <w:t>3,</w:t>
            </w:r>
            <w:r w:rsidRPr="00C84ED0">
              <w:rPr>
                <w:rFonts w:ascii="Calibri" w:hAnsi="Calibri" w:cs="Calibri"/>
              </w:rPr>
              <w:t xml:space="preserve"> se </w:t>
            </w:r>
            <w:r>
              <w:rPr>
                <w:rFonts w:ascii="Calibri" w:hAnsi="Calibri" w:cs="Calibri"/>
              </w:rPr>
              <w:t xml:space="preserve">fortalecieron </w:t>
            </w:r>
            <w:r w:rsidRPr="00C84ED0">
              <w:rPr>
                <w:rFonts w:ascii="Calibri" w:hAnsi="Calibri" w:cs="Calibri"/>
              </w:rPr>
              <w:t xml:space="preserve">capacidades técnicas y participativas alrededor del catastro multipropósito </w:t>
            </w:r>
            <w:r>
              <w:rPr>
                <w:rFonts w:ascii="Calibri" w:hAnsi="Calibri" w:cs="Calibri"/>
              </w:rPr>
              <w:t xml:space="preserve">a 971 </w:t>
            </w:r>
            <w:r w:rsidRPr="00C84ED0">
              <w:rPr>
                <w:rFonts w:ascii="Calibri" w:hAnsi="Calibri" w:cs="Calibri"/>
              </w:rPr>
              <w:t>personas</w:t>
            </w:r>
            <w:r>
              <w:rPr>
                <w:rFonts w:ascii="Calibri" w:hAnsi="Calibri" w:cs="Calibri"/>
              </w:rPr>
              <w:t>, de las cuales se certificaron 682 promotores</w:t>
            </w:r>
            <w:r w:rsidRPr="00C84ED0">
              <w:rPr>
                <w:rFonts w:ascii="Calibri" w:hAnsi="Calibri" w:cs="Calibri"/>
              </w:rPr>
              <w:t xml:space="preserve"> y </w:t>
            </w:r>
            <w:r>
              <w:rPr>
                <w:rFonts w:ascii="Calibri" w:hAnsi="Calibri" w:cs="Calibri"/>
              </w:rPr>
              <w:t>611 auxiliares</w:t>
            </w:r>
            <w:r w:rsidRPr="00C84ED0">
              <w:rPr>
                <w:rFonts w:ascii="Calibri" w:hAnsi="Calibri" w:cs="Calibri"/>
              </w:rPr>
              <w:t xml:space="preserve">. Lo anterior, en </w:t>
            </w:r>
            <w:r>
              <w:rPr>
                <w:rFonts w:ascii="Calibri" w:hAnsi="Calibri" w:cs="Calibri"/>
              </w:rPr>
              <w:t>13</w:t>
            </w:r>
            <w:r w:rsidRPr="00C84ED0">
              <w:rPr>
                <w:rFonts w:ascii="Calibri" w:hAnsi="Calibri" w:cs="Calibri"/>
              </w:rPr>
              <w:t xml:space="preserve"> nodos</w:t>
            </w:r>
            <w:r>
              <w:rPr>
                <w:rFonts w:ascii="Calibri" w:hAnsi="Calibri" w:cs="Calibri"/>
              </w:rPr>
              <w:t xml:space="preserve"> y 34</w:t>
            </w:r>
            <w:r w:rsidRPr="00C84ED0">
              <w:rPr>
                <w:rFonts w:ascii="Calibri" w:hAnsi="Calibri" w:cs="Calibri"/>
              </w:rPr>
              <w:t xml:space="preserve"> municipios (ver mapa).</w:t>
            </w:r>
            <w:r>
              <w:rPr>
                <w:rFonts w:ascii="Calibri" w:hAnsi="Calibri" w:cs="Calibri"/>
              </w:rPr>
              <w:t xml:space="preserve"> De los promotores y auxiliares certificados hubo participación de 115 indígenas de distintos pueblos, 2 raizales, 1 mulato, 2 negros y 27 afrocolombianos.</w:t>
            </w:r>
          </w:p>
        </w:tc>
      </w:tr>
      <w:tr w:rsidR="00584731" w:rsidRPr="00920919" w14:paraId="6C41E622" w14:textId="77777777" w:rsidTr="2B12BF83">
        <w:tc>
          <w:tcPr>
            <w:tcW w:w="1726" w:type="dxa"/>
            <w:tcBorders>
              <w:top w:val="single" w:sz="4" w:space="0" w:color="0070C0"/>
              <w:left w:val="single" w:sz="4" w:space="0" w:color="0070C0"/>
              <w:bottom w:val="single" w:sz="4" w:space="0" w:color="0070C0"/>
            </w:tcBorders>
            <w:vAlign w:val="center"/>
          </w:tcPr>
          <w:p w14:paraId="6D91EF4C" w14:textId="77777777" w:rsidR="00584731" w:rsidRPr="00920919" w:rsidRDefault="00584731" w:rsidP="00F75362">
            <w:pPr>
              <w:jc w:val="center"/>
              <w:rPr>
                <w:sz w:val="24"/>
                <w:szCs w:val="24"/>
              </w:rPr>
            </w:pPr>
            <w:r w:rsidRPr="00920919">
              <w:rPr>
                <w:noProof/>
                <w:color w:val="2B579A"/>
                <w:shd w:val="clear" w:color="auto" w:fill="E6E6E6"/>
                <w:lang w:val="es-CO" w:eastAsia="es-CO"/>
              </w:rPr>
              <w:drawing>
                <wp:inline distT="0" distB="0" distL="0" distR="0" wp14:anchorId="01FCF670" wp14:editId="6086D584">
                  <wp:extent cx="925830" cy="800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CAA6EE3" w14:textId="4993E7E2" w:rsidR="00584731" w:rsidRPr="00920919" w:rsidRDefault="00584731" w:rsidP="00F75362">
            <w:pPr>
              <w:jc w:val="both"/>
              <w:rPr>
                <w:color w:val="002060"/>
                <w:sz w:val="28"/>
                <w:szCs w:val="28"/>
              </w:rPr>
            </w:pPr>
            <w:r w:rsidRPr="00920919">
              <w:rPr>
                <w:color w:val="002060"/>
                <w:sz w:val="28"/>
                <w:szCs w:val="28"/>
              </w:rPr>
              <w:t>¿Quiénes se beneficiaron?</w:t>
            </w:r>
          </w:p>
          <w:p w14:paraId="2B26F992" w14:textId="0DA1ABF8" w:rsidR="0045675A" w:rsidRPr="00C6767C" w:rsidRDefault="0045675A" w:rsidP="0045675A">
            <w:pPr>
              <w:jc w:val="both"/>
              <w:rPr>
                <w:lang w:val="es"/>
              </w:rPr>
            </w:pPr>
            <w:r w:rsidRPr="00C6767C">
              <w:rPr>
                <w:lang w:val="es"/>
              </w:rPr>
              <w:t xml:space="preserve">Es importante indicar que la misionalidad del Instituto Geográfico Agustín Codazzi (IGAC) es estrictamente técnica y está relacionada con la generación de información geográfica, cartográfica, catastral y agrológica. Estos procesos son un insumo para la formulación e implementación de políticas públicas de diversos sectores y son transversales a todas las poblaciones del país, por lo cual la gestión desarrollada por la Entidad no se focaliza en ningún sector o población en especial. </w:t>
            </w:r>
          </w:p>
          <w:p w14:paraId="0E4EF1A2" w14:textId="77777777" w:rsidR="0045675A" w:rsidRPr="00C6767C" w:rsidRDefault="0045675A" w:rsidP="0045675A">
            <w:pPr>
              <w:jc w:val="both"/>
            </w:pPr>
          </w:p>
          <w:p w14:paraId="06E7234D" w14:textId="19829F2E" w:rsidR="00584731" w:rsidRPr="00BE67BD" w:rsidRDefault="0045675A" w:rsidP="00F75362">
            <w:pPr>
              <w:jc w:val="both"/>
            </w:pPr>
            <w:r w:rsidRPr="00C6767C">
              <w:rPr>
                <w:lang w:val="es"/>
              </w:rPr>
              <w:t xml:space="preserve">No obstante, la población beneficiaria de las actividades desarrolladas </w:t>
            </w:r>
            <w:r w:rsidR="00C6767C" w:rsidRPr="00C6767C">
              <w:rPr>
                <w:lang w:val="es"/>
              </w:rPr>
              <w:t>corresponde a la población de los 77 municipios de 16 departamentos</w:t>
            </w:r>
            <w:r w:rsidR="005B0D60">
              <w:rPr>
                <w:lang w:val="es"/>
              </w:rPr>
              <w:t xml:space="preserve"> donde</w:t>
            </w:r>
            <w:r w:rsidR="00C6767C" w:rsidRPr="00C6767C">
              <w:rPr>
                <w:lang w:val="es"/>
              </w:rPr>
              <w:t xml:space="preserve"> se realizaron mesas interculturales (interlocuciones 0)</w:t>
            </w:r>
            <w:r w:rsidR="008F2BCA">
              <w:rPr>
                <w:lang w:val="es"/>
              </w:rPr>
              <w:t xml:space="preserve">, así como la población </w:t>
            </w:r>
            <w:r w:rsidR="008F2BCA">
              <w:rPr>
                <w:lang w:val="es"/>
              </w:rPr>
              <w:lastRenderedPageBreak/>
              <w:t xml:space="preserve">de los 34 municipios donde se realizó formación a través de la </w:t>
            </w:r>
            <w:r w:rsidR="008F2BCA" w:rsidRPr="008F2BCA">
              <w:rPr>
                <w:lang w:val="es"/>
              </w:rPr>
              <w:t>Escuela intercultural de Geografía para la vida - catastro multipropósito</w:t>
            </w:r>
          </w:p>
        </w:tc>
      </w:tr>
      <w:tr w:rsidR="00584731" w:rsidRPr="00920919" w14:paraId="17ACE000" w14:textId="77777777" w:rsidTr="2B12BF83">
        <w:tc>
          <w:tcPr>
            <w:tcW w:w="1726" w:type="dxa"/>
            <w:tcBorders>
              <w:top w:val="single" w:sz="4" w:space="0" w:color="0070C0"/>
              <w:left w:val="single" w:sz="4" w:space="0" w:color="0070C0"/>
              <w:bottom w:val="single" w:sz="4" w:space="0" w:color="0070C0"/>
            </w:tcBorders>
            <w:vAlign w:val="center"/>
          </w:tcPr>
          <w:p w14:paraId="3726AA27" w14:textId="77777777" w:rsidR="00584731" w:rsidRPr="00920919" w:rsidRDefault="00584731" w:rsidP="00F75362">
            <w:pPr>
              <w:jc w:val="center"/>
            </w:pPr>
            <w:r w:rsidRPr="00920919">
              <w:rPr>
                <w:noProof/>
                <w:color w:val="3366CC"/>
                <w:shd w:val="clear" w:color="auto" w:fill="E6E6E6"/>
                <w:lang w:val="es-CO" w:eastAsia="es-CO"/>
              </w:rPr>
              <w:lastRenderedPageBreak/>
              <w:drawing>
                <wp:inline distT="0" distB="0" distL="0" distR="0" wp14:anchorId="2FBA16F4" wp14:editId="110F4BA3">
                  <wp:extent cx="958850" cy="86169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15A6120" w14:textId="77777777" w:rsidR="00584731" w:rsidRPr="00920919" w:rsidRDefault="00584731" w:rsidP="00F75362">
            <w:pPr>
              <w:jc w:val="both"/>
              <w:rPr>
                <w:color w:val="002060"/>
                <w:sz w:val="28"/>
                <w:szCs w:val="28"/>
              </w:rPr>
            </w:pPr>
            <w:r w:rsidRPr="00920919">
              <w:rPr>
                <w:color w:val="002060"/>
                <w:sz w:val="28"/>
                <w:szCs w:val="28"/>
              </w:rPr>
              <w:t>¿Qué desafíos y retos tuvimos para el cumplimiento?</w:t>
            </w:r>
          </w:p>
          <w:p w14:paraId="634CE2FD" w14:textId="6EE4E4B9" w:rsidR="00584731" w:rsidRPr="00610C50" w:rsidRDefault="007760AC" w:rsidP="00F75362">
            <w:pPr>
              <w:jc w:val="both"/>
              <w:rPr>
                <w:sz w:val="24"/>
                <w:szCs w:val="24"/>
              </w:rPr>
            </w:pPr>
            <w:r w:rsidRPr="003377C0">
              <w:t>Los desafíos y retos estuvieron relacionados con las dificultades asociadas a las limitaciones de la infraestructura física para el desarrollo de la actividad académica presencial</w:t>
            </w:r>
          </w:p>
        </w:tc>
      </w:tr>
    </w:tbl>
    <w:p w14:paraId="3930C6DB" w14:textId="77777777" w:rsidR="00584731" w:rsidRPr="00920919" w:rsidRDefault="00584731" w:rsidP="005965DF">
      <w:pPr>
        <w:spacing w:after="0" w:line="240" w:lineRule="auto"/>
        <w:jc w:val="both"/>
        <w:rPr>
          <w:sz w:val="24"/>
          <w:szCs w:val="24"/>
        </w:rPr>
      </w:pPr>
    </w:p>
    <w:p w14:paraId="0230A4C5" w14:textId="115155BB" w:rsidR="00F172EB" w:rsidRPr="0005497C" w:rsidRDefault="6FCEDA9C" w:rsidP="6FCEDA9C">
      <w:pPr>
        <w:pStyle w:val="Ttulo1"/>
        <w:rPr>
          <w:sz w:val="52"/>
          <w:szCs w:val="52"/>
        </w:rPr>
      </w:pPr>
      <w:bookmarkStart w:id="4" w:name="_Toc165350000"/>
      <w:r w:rsidRPr="6FCEDA9C">
        <w:rPr>
          <w:sz w:val="52"/>
          <w:szCs w:val="52"/>
        </w:rPr>
        <w:t xml:space="preserve">2. Participación </w:t>
      </w:r>
      <w:r w:rsidR="00610C50">
        <w:rPr>
          <w:sz w:val="52"/>
          <w:szCs w:val="52"/>
        </w:rPr>
        <w:t>c</w:t>
      </w:r>
      <w:r w:rsidRPr="6FCEDA9C">
        <w:rPr>
          <w:sz w:val="52"/>
          <w:szCs w:val="52"/>
        </w:rPr>
        <w:t xml:space="preserve">iudadana, </w:t>
      </w:r>
      <w:r w:rsidR="00610C50">
        <w:rPr>
          <w:sz w:val="52"/>
          <w:szCs w:val="52"/>
        </w:rPr>
        <w:t>c</w:t>
      </w:r>
      <w:r w:rsidRPr="6FCEDA9C">
        <w:rPr>
          <w:sz w:val="52"/>
          <w:szCs w:val="52"/>
        </w:rPr>
        <w:t xml:space="preserve">ontrol </w:t>
      </w:r>
      <w:r w:rsidR="00610C50">
        <w:rPr>
          <w:sz w:val="52"/>
          <w:szCs w:val="52"/>
        </w:rPr>
        <w:t>s</w:t>
      </w:r>
      <w:r w:rsidRPr="6FCEDA9C">
        <w:rPr>
          <w:sz w:val="52"/>
          <w:szCs w:val="52"/>
        </w:rPr>
        <w:t xml:space="preserve">ocial y </w:t>
      </w:r>
      <w:r w:rsidR="00610C50">
        <w:rPr>
          <w:sz w:val="52"/>
          <w:szCs w:val="52"/>
        </w:rPr>
        <w:t>d</w:t>
      </w:r>
      <w:r w:rsidRPr="6FCEDA9C">
        <w:rPr>
          <w:sz w:val="52"/>
          <w:szCs w:val="52"/>
        </w:rPr>
        <w:t xml:space="preserve">enuncia de </w:t>
      </w:r>
      <w:r w:rsidR="00610C50">
        <w:rPr>
          <w:sz w:val="52"/>
          <w:szCs w:val="52"/>
        </w:rPr>
        <w:t>a</w:t>
      </w:r>
      <w:r w:rsidRPr="6FCEDA9C">
        <w:rPr>
          <w:sz w:val="52"/>
          <w:szCs w:val="52"/>
        </w:rPr>
        <w:t xml:space="preserve">ctos </w:t>
      </w:r>
      <w:r w:rsidR="00610C50">
        <w:rPr>
          <w:sz w:val="52"/>
          <w:szCs w:val="52"/>
        </w:rPr>
        <w:t>i</w:t>
      </w:r>
      <w:r w:rsidRPr="6FCEDA9C">
        <w:rPr>
          <w:sz w:val="52"/>
          <w:szCs w:val="52"/>
        </w:rPr>
        <w:t>rregulares.</w:t>
      </w:r>
      <w:bookmarkEnd w:id="4"/>
    </w:p>
    <w:p w14:paraId="243BBDCC" w14:textId="31B47AC1" w:rsidR="009E05E5" w:rsidRPr="00920919" w:rsidRDefault="009E05E5" w:rsidP="00F172EB">
      <w:pPr>
        <w:spacing w:after="0" w:line="240" w:lineRule="auto"/>
        <w:rPr>
          <w:sz w:val="24"/>
          <w:szCs w:val="24"/>
        </w:rPr>
      </w:pPr>
    </w:p>
    <w:p w14:paraId="68609C6E" w14:textId="2E3C66F5" w:rsidR="009E05E5" w:rsidRPr="00920919" w:rsidRDefault="6FCEDA9C" w:rsidP="6FCEDA9C">
      <w:pPr>
        <w:pStyle w:val="Ttulo2"/>
      </w:pPr>
      <w:bookmarkStart w:id="5" w:name="_Toc165350001"/>
      <w:r>
        <w:t>a. Participación Ciudadana</w:t>
      </w:r>
      <w:bookmarkEnd w:id="5"/>
    </w:p>
    <w:p w14:paraId="34896FC4" w14:textId="05ACA4A6" w:rsidR="003C39B2" w:rsidRPr="00920919" w:rsidRDefault="003C39B2" w:rsidP="003C39B2">
      <w:pPr>
        <w:spacing w:after="0" w:line="240" w:lineRule="auto"/>
        <w:rPr>
          <w:sz w:val="24"/>
          <w:szCs w:val="24"/>
        </w:rPr>
      </w:pPr>
    </w:p>
    <w:p w14:paraId="4B3531F8" w14:textId="7BDBD8B4" w:rsidR="003C39B2" w:rsidRDefault="6FCEDA9C" w:rsidP="003C39B2">
      <w:pPr>
        <w:spacing w:after="0" w:line="240" w:lineRule="auto"/>
        <w:jc w:val="both"/>
        <w:rPr>
          <w:sz w:val="24"/>
          <w:szCs w:val="24"/>
        </w:rPr>
      </w:pPr>
      <w:r w:rsidRPr="6FCEDA9C">
        <w:rPr>
          <w:sz w:val="24"/>
          <w:szCs w:val="24"/>
        </w:rPr>
        <w:t xml:space="preserve">Las entidades públicas deben diseñar, mantener y mejorar espacios que garanticen la participación ciudadana en todo el ciclo de la gestión pública: diagnóstico, formulación, implementación, evaluación y seguimiento. </w:t>
      </w:r>
    </w:p>
    <w:p w14:paraId="3DCBFD77" w14:textId="17B6D1C8" w:rsidR="00F27E80" w:rsidRDefault="00F27E80" w:rsidP="003C39B2">
      <w:pPr>
        <w:spacing w:after="0" w:line="240" w:lineRule="auto"/>
        <w:jc w:val="both"/>
        <w:rPr>
          <w:sz w:val="24"/>
          <w:szCs w:val="24"/>
        </w:rPr>
      </w:pPr>
    </w:p>
    <w:p w14:paraId="4C85D896" w14:textId="382865CE" w:rsidR="00F27E80" w:rsidRPr="00920919" w:rsidRDefault="6FCEDA9C" w:rsidP="003C39B2">
      <w:pPr>
        <w:spacing w:after="0" w:line="240" w:lineRule="auto"/>
        <w:jc w:val="both"/>
        <w:rPr>
          <w:sz w:val="24"/>
          <w:szCs w:val="24"/>
        </w:rPr>
      </w:pPr>
      <w:r w:rsidRPr="6FCEDA9C">
        <w:rPr>
          <w:sz w:val="24"/>
          <w:szCs w:val="24"/>
        </w:rPr>
        <w:t xml:space="preserve">Las obligaciones que las autoridades deben cumplir con la participación de la ciudadanía, que están contempladas en el Acuerdo de Paz y la normatividad reglamentaria pueden ser consultadas en el siguiente enlace: </w:t>
      </w:r>
      <w:hyperlink r:id="rId16" w:anchor="formularioresultado" w:history="1">
        <w:r w:rsidRPr="6FCEDA9C">
          <w:rPr>
            <w:rStyle w:val="Hipervnculo"/>
          </w:rPr>
          <w:t>EVA - Espacio Virtual de Asesoria | Consulta-participacion-ciudadana (funcionpublica.gov.co)</w:t>
        </w:r>
      </w:hyperlink>
    </w:p>
    <w:p w14:paraId="7CB3ED68" w14:textId="69A99370" w:rsidR="009E05E5" w:rsidRPr="00920919" w:rsidRDefault="009E05E5" w:rsidP="009E05E5">
      <w:pPr>
        <w:spacing w:after="0" w:line="240" w:lineRule="auto"/>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3C39B2" w:rsidRPr="00920919" w14:paraId="5629222B" w14:textId="77777777" w:rsidTr="186C5DCC">
        <w:tc>
          <w:tcPr>
            <w:tcW w:w="2519" w:type="dxa"/>
            <w:shd w:val="clear" w:color="auto" w:fill="002060"/>
            <w:vAlign w:val="center"/>
          </w:tcPr>
          <w:p w14:paraId="08008E17" w14:textId="363CAE3D" w:rsidR="003C39B2" w:rsidRPr="00920919" w:rsidRDefault="003C39B2" w:rsidP="00F75362">
            <w:pPr>
              <w:jc w:val="center"/>
              <w:rPr>
                <w:sz w:val="36"/>
                <w:szCs w:val="36"/>
              </w:rPr>
            </w:pPr>
            <w:r w:rsidRPr="00920919">
              <w:rPr>
                <w:sz w:val="36"/>
                <w:szCs w:val="36"/>
              </w:rPr>
              <w:t>Acciones de Promoción a la Participación Ciudadana y el Control Social la Construcción de Paz</w:t>
            </w:r>
          </w:p>
        </w:tc>
        <w:tc>
          <w:tcPr>
            <w:tcW w:w="6265" w:type="dxa"/>
          </w:tcPr>
          <w:p w14:paraId="1857B145" w14:textId="77777777" w:rsidR="003C39B2" w:rsidRPr="00920919" w:rsidRDefault="003C39B2" w:rsidP="00F75362">
            <w:pPr>
              <w:jc w:val="both"/>
              <w:rPr>
                <w:sz w:val="36"/>
                <w:szCs w:val="36"/>
                <w:highlight w:val="yellow"/>
              </w:rPr>
            </w:pPr>
          </w:p>
          <w:p w14:paraId="7AB96AA6" w14:textId="1945BEF9" w:rsidR="003C39B2" w:rsidRPr="001E2DC2" w:rsidRDefault="00556754" w:rsidP="186C5DCC">
            <w:pPr>
              <w:jc w:val="both"/>
              <w:rPr>
                <w:sz w:val="32"/>
                <w:szCs w:val="32"/>
                <w:lang w:val="es-ES"/>
              </w:rPr>
            </w:pPr>
            <w:r w:rsidRPr="186C5DCC">
              <w:rPr>
                <w:sz w:val="32"/>
                <w:szCs w:val="32"/>
                <w:lang w:val="es-ES"/>
              </w:rPr>
              <w:t>En el marco del Plan Anticorrupción y de Atención al Ciudadano 202</w:t>
            </w:r>
            <w:r w:rsidR="00CB2D6A">
              <w:rPr>
                <w:sz w:val="32"/>
                <w:szCs w:val="32"/>
                <w:lang w:val="es-ES"/>
              </w:rPr>
              <w:t>3</w:t>
            </w:r>
            <w:r w:rsidRPr="186C5DCC">
              <w:rPr>
                <w:sz w:val="32"/>
                <w:szCs w:val="32"/>
                <w:lang w:val="es-ES"/>
              </w:rPr>
              <w:t>, el IGAC implementó diferentes acciones encaminadas a promover el dialogo con sus grupos de interés, de manera específica para garantizar la rendición de cuentas permanente</w:t>
            </w:r>
            <w:r w:rsidR="001E2DC2" w:rsidRPr="186C5DCC">
              <w:rPr>
                <w:sz w:val="32"/>
                <w:szCs w:val="32"/>
                <w:lang w:val="es-ES"/>
              </w:rPr>
              <w:t xml:space="preserve"> de los compromisos a cargo del IGAC en el marco del Acuerdo de Paz.</w:t>
            </w:r>
          </w:p>
          <w:p w14:paraId="68ABCCFE" w14:textId="77777777" w:rsidR="001E2DC2" w:rsidRPr="001E2DC2" w:rsidRDefault="001E2DC2" w:rsidP="001E2DC2">
            <w:pPr>
              <w:jc w:val="both"/>
              <w:rPr>
                <w:sz w:val="32"/>
                <w:szCs w:val="32"/>
              </w:rPr>
            </w:pPr>
          </w:p>
          <w:p w14:paraId="40CD6BA7" w14:textId="35A45BDF" w:rsidR="001E2DC2" w:rsidRPr="001E2DC2" w:rsidRDefault="001E2DC2" w:rsidP="001E2DC2">
            <w:pPr>
              <w:jc w:val="both"/>
              <w:rPr>
                <w:sz w:val="32"/>
                <w:szCs w:val="32"/>
              </w:rPr>
            </w:pPr>
            <w:r w:rsidRPr="001E2DC2">
              <w:rPr>
                <w:sz w:val="32"/>
                <w:szCs w:val="32"/>
              </w:rPr>
              <w:t>Dentro de estas se destacan:</w:t>
            </w:r>
          </w:p>
          <w:p w14:paraId="2990FCB4" w14:textId="3A3B5C63" w:rsidR="001E2DC2" w:rsidRPr="001E2DC2" w:rsidRDefault="001E2DC2" w:rsidP="001E2DC2">
            <w:pPr>
              <w:pStyle w:val="Prrafodelista"/>
              <w:numPr>
                <w:ilvl w:val="0"/>
                <w:numId w:val="27"/>
              </w:numPr>
              <w:jc w:val="both"/>
              <w:rPr>
                <w:sz w:val="32"/>
                <w:szCs w:val="32"/>
              </w:rPr>
            </w:pPr>
            <w:r w:rsidRPr="001E2DC2">
              <w:rPr>
                <w:sz w:val="32"/>
                <w:szCs w:val="32"/>
              </w:rPr>
              <w:lastRenderedPageBreak/>
              <w:t>Elaboración y publicación en la página web del informe de rendición de cuentas del Acuerdo de Paz.</w:t>
            </w:r>
          </w:p>
          <w:p w14:paraId="2433FB6B" w14:textId="77777777" w:rsidR="001E2DC2" w:rsidRPr="001E2DC2" w:rsidRDefault="001E2DC2" w:rsidP="001E2DC2">
            <w:pPr>
              <w:pStyle w:val="Prrafodelista"/>
              <w:numPr>
                <w:ilvl w:val="0"/>
                <w:numId w:val="27"/>
              </w:numPr>
              <w:jc w:val="both"/>
              <w:rPr>
                <w:sz w:val="32"/>
                <w:szCs w:val="32"/>
              </w:rPr>
            </w:pPr>
            <w:r w:rsidRPr="001E2DC2">
              <w:rPr>
                <w:sz w:val="32"/>
                <w:szCs w:val="32"/>
              </w:rPr>
              <w:t>Divulgar los avances respecto a la implementación del Acuerdo de Paz conforme a los lineamientos nacionales.</w:t>
            </w:r>
          </w:p>
          <w:p w14:paraId="0F81A6E1" w14:textId="77777777" w:rsidR="001E2DC2" w:rsidRPr="001E2DC2" w:rsidRDefault="001E2DC2" w:rsidP="001E2DC2">
            <w:pPr>
              <w:pStyle w:val="Prrafodelista"/>
              <w:numPr>
                <w:ilvl w:val="0"/>
                <w:numId w:val="27"/>
              </w:numPr>
              <w:jc w:val="both"/>
              <w:rPr>
                <w:sz w:val="36"/>
                <w:szCs w:val="36"/>
              </w:rPr>
            </w:pPr>
            <w:r w:rsidRPr="001E2DC2">
              <w:rPr>
                <w:sz w:val="32"/>
                <w:szCs w:val="32"/>
              </w:rPr>
              <w:t>Socializar a las direcciones territoriales involucradas en la estrategia de Rendición de cuentas del avance de los compromisos del acuerdo de Paz.</w:t>
            </w:r>
          </w:p>
          <w:p w14:paraId="48CC86E3" w14:textId="77777777" w:rsidR="001E2DC2" w:rsidRDefault="001E2DC2" w:rsidP="001E2DC2">
            <w:pPr>
              <w:jc w:val="both"/>
              <w:rPr>
                <w:sz w:val="36"/>
                <w:szCs w:val="36"/>
              </w:rPr>
            </w:pPr>
          </w:p>
          <w:p w14:paraId="761DAFD4" w14:textId="77777777" w:rsidR="001E2DC2" w:rsidRPr="001E2DC2" w:rsidRDefault="001E2DC2" w:rsidP="001E2DC2">
            <w:pPr>
              <w:jc w:val="both"/>
              <w:rPr>
                <w:sz w:val="32"/>
                <w:szCs w:val="32"/>
              </w:rPr>
            </w:pPr>
            <w:r w:rsidRPr="001E2DC2">
              <w:rPr>
                <w:sz w:val="32"/>
                <w:szCs w:val="32"/>
              </w:rPr>
              <w:t>Para información más detallada se puede consultar el siguiente enlace:</w:t>
            </w:r>
          </w:p>
          <w:p w14:paraId="4885F587" w14:textId="2F919338" w:rsidR="001E2DC2" w:rsidRPr="001E2DC2" w:rsidRDefault="00C96965" w:rsidP="005843D9">
            <w:pPr>
              <w:jc w:val="both"/>
              <w:rPr>
                <w:sz w:val="36"/>
                <w:szCs w:val="36"/>
              </w:rPr>
            </w:pPr>
            <w:hyperlink r:id="rId17" w:history="1">
              <w:r w:rsidR="005843D9" w:rsidRPr="00FF1227">
                <w:rPr>
                  <w:rStyle w:val="Hipervnculo"/>
                  <w:sz w:val="36"/>
                  <w:szCs w:val="36"/>
                </w:rPr>
                <w:t>https://www.igac.gov.co/transparencia-y-acceso-a-la-informacion-publica/planeacion-presupuesto-e-informes/plan-anticorrupcion-y-de-atencion-al-ciudadano</w:t>
              </w:r>
            </w:hyperlink>
            <w:r w:rsidR="005843D9">
              <w:rPr>
                <w:sz w:val="36"/>
                <w:szCs w:val="36"/>
              </w:rPr>
              <w:t xml:space="preserve"> </w:t>
            </w:r>
          </w:p>
        </w:tc>
      </w:tr>
    </w:tbl>
    <w:p w14:paraId="4E7985DE" w14:textId="27117363" w:rsidR="00ED5251" w:rsidRPr="00920919" w:rsidRDefault="00ED5251" w:rsidP="009E05E5">
      <w:pPr>
        <w:spacing w:after="0" w:line="240" w:lineRule="auto"/>
        <w:rPr>
          <w:sz w:val="24"/>
          <w:szCs w:val="24"/>
        </w:rPr>
      </w:pPr>
    </w:p>
    <w:p w14:paraId="02716A9C" w14:textId="78CD61DF" w:rsidR="003C39B2" w:rsidRPr="00920919" w:rsidRDefault="6FCEDA9C" w:rsidP="6FCEDA9C">
      <w:pPr>
        <w:pStyle w:val="Ttulo2"/>
      </w:pPr>
      <w:bookmarkStart w:id="6" w:name="_Toc165350002"/>
      <w:r>
        <w:t>c. Control Social</w:t>
      </w:r>
      <w:bookmarkEnd w:id="6"/>
    </w:p>
    <w:p w14:paraId="108D894C" w14:textId="77777777" w:rsidR="003C39B2" w:rsidRPr="00920919" w:rsidRDefault="003C39B2" w:rsidP="009E05E5">
      <w:pPr>
        <w:spacing w:after="0" w:line="240" w:lineRule="auto"/>
        <w:rPr>
          <w:sz w:val="24"/>
          <w:szCs w:val="24"/>
        </w:rPr>
      </w:pPr>
    </w:p>
    <w:p w14:paraId="5C139173" w14:textId="4667A02C" w:rsidR="00610C50" w:rsidRDefault="6FCEDA9C" w:rsidP="00DA6390">
      <w:pPr>
        <w:spacing w:after="0" w:line="240" w:lineRule="auto"/>
        <w:jc w:val="both"/>
        <w:rPr>
          <w:sz w:val="24"/>
          <w:szCs w:val="24"/>
        </w:rPr>
      </w:pPr>
      <w:r w:rsidRPr="6FCEDA9C">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servidores públicos. </w:t>
      </w:r>
    </w:p>
    <w:p w14:paraId="0FA3243E" w14:textId="2F44837C" w:rsidR="009E05E5" w:rsidRPr="00920919" w:rsidRDefault="009E05E5" w:rsidP="009E05E5">
      <w:pPr>
        <w:spacing w:after="0" w:line="240" w:lineRule="auto"/>
        <w:jc w:val="both"/>
        <w:rPr>
          <w:sz w:val="24"/>
          <w:szCs w:val="24"/>
        </w:rPr>
      </w:pPr>
    </w:p>
    <w:p w14:paraId="3FAF81F0" w14:textId="4749C719" w:rsidR="00ED5251" w:rsidRPr="00920919" w:rsidRDefault="00DA6390" w:rsidP="00ED5251">
      <w:pPr>
        <w:spacing w:after="0" w:line="240" w:lineRule="auto"/>
        <w:rPr>
          <w:sz w:val="24"/>
          <w:szCs w:val="24"/>
        </w:rPr>
      </w:pPr>
      <w:r>
        <w:rPr>
          <w:sz w:val="24"/>
          <w:szCs w:val="24"/>
        </w:rPr>
        <w:t>Lo i</w:t>
      </w:r>
      <w:r w:rsidR="6FCEDA9C" w:rsidRPr="6FCEDA9C">
        <w:rPr>
          <w:sz w:val="24"/>
          <w:szCs w:val="24"/>
        </w:rPr>
        <w:t xml:space="preserve">nvitamos a ejercer el derecho a control social a los contratos que se celebran por parte de las entidades públicas en el portal de Colombia Compra Eficiente </w:t>
      </w:r>
      <w:hyperlink r:id="rId18">
        <w:r w:rsidR="6FCEDA9C" w:rsidRPr="6FCEDA9C">
          <w:rPr>
            <w:rStyle w:val="Hipervnculo"/>
            <w:sz w:val="24"/>
            <w:szCs w:val="24"/>
          </w:rPr>
          <w:t>www.colombiacompra.gov.co</w:t>
        </w:r>
      </w:hyperlink>
      <w:r w:rsidR="6FCEDA9C" w:rsidRPr="6FCEDA9C">
        <w:rPr>
          <w:sz w:val="24"/>
          <w:szCs w:val="24"/>
        </w:rPr>
        <w:t xml:space="preserve">  </w:t>
      </w:r>
    </w:p>
    <w:p w14:paraId="4B18BA17" w14:textId="77777777" w:rsidR="00ED5251" w:rsidRPr="00920919" w:rsidRDefault="00ED5251" w:rsidP="00ED5251">
      <w:pPr>
        <w:spacing w:after="0" w:line="240" w:lineRule="auto"/>
        <w:rPr>
          <w:sz w:val="24"/>
          <w:szCs w:val="24"/>
        </w:rPr>
      </w:pPr>
    </w:p>
    <w:p w14:paraId="7C7C3F6A" w14:textId="77777777" w:rsidR="00CB2D6A" w:rsidRDefault="00CB2D6A" w:rsidP="009E05E5">
      <w:pPr>
        <w:spacing w:after="0" w:line="240" w:lineRule="auto"/>
        <w:jc w:val="both"/>
        <w:rPr>
          <w:sz w:val="24"/>
          <w:szCs w:val="24"/>
        </w:rPr>
      </w:pPr>
    </w:p>
    <w:p w14:paraId="387EDAA4" w14:textId="77777777" w:rsidR="00CB2D6A" w:rsidRDefault="00CB2D6A" w:rsidP="009E05E5">
      <w:pPr>
        <w:spacing w:after="0" w:line="240" w:lineRule="auto"/>
        <w:jc w:val="both"/>
        <w:rPr>
          <w:sz w:val="24"/>
          <w:szCs w:val="24"/>
        </w:rPr>
      </w:pPr>
    </w:p>
    <w:p w14:paraId="2AB7285A" w14:textId="77777777" w:rsidR="00CB2D6A" w:rsidRDefault="00CB2D6A" w:rsidP="009E05E5">
      <w:pPr>
        <w:spacing w:after="0" w:line="240" w:lineRule="auto"/>
        <w:jc w:val="both"/>
        <w:rPr>
          <w:sz w:val="24"/>
          <w:szCs w:val="24"/>
        </w:rPr>
      </w:pPr>
    </w:p>
    <w:p w14:paraId="74321D71" w14:textId="77777777" w:rsidR="00CB2D6A" w:rsidRDefault="00CB2D6A" w:rsidP="009E05E5">
      <w:pPr>
        <w:spacing w:after="0" w:line="240" w:lineRule="auto"/>
        <w:jc w:val="both"/>
        <w:rPr>
          <w:sz w:val="24"/>
          <w:szCs w:val="24"/>
        </w:rPr>
      </w:pPr>
    </w:p>
    <w:p w14:paraId="43ADED4F" w14:textId="77777777" w:rsidR="00CB2D6A" w:rsidRDefault="00CB2D6A" w:rsidP="009E05E5">
      <w:pPr>
        <w:spacing w:after="0" w:line="240" w:lineRule="auto"/>
        <w:jc w:val="both"/>
        <w:rPr>
          <w:sz w:val="24"/>
          <w:szCs w:val="24"/>
        </w:rPr>
      </w:pPr>
    </w:p>
    <w:p w14:paraId="7C655D6E" w14:textId="77777777" w:rsidR="00CB2D6A" w:rsidRDefault="00CB2D6A" w:rsidP="009E05E5">
      <w:pPr>
        <w:spacing w:after="0" w:line="240" w:lineRule="auto"/>
        <w:jc w:val="both"/>
        <w:rPr>
          <w:sz w:val="24"/>
          <w:szCs w:val="24"/>
        </w:rPr>
      </w:pPr>
    </w:p>
    <w:p w14:paraId="3C779DA3" w14:textId="0275CDD0" w:rsidR="009E05E5" w:rsidRPr="00920919" w:rsidRDefault="009E05E5" w:rsidP="009E05E5">
      <w:pPr>
        <w:spacing w:after="0" w:line="240" w:lineRule="auto"/>
        <w:jc w:val="both"/>
        <w:rPr>
          <w:sz w:val="24"/>
          <w:szCs w:val="24"/>
        </w:rPr>
      </w:pPr>
      <w:r w:rsidRPr="00920919">
        <w:rPr>
          <w:sz w:val="24"/>
          <w:szCs w:val="24"/>
        </w:rPr>
        <w:t xml:space="preserve">En caso de tener comentarios o dudas sobre el presente informe de rendición de cuentas del Acuerdo de Paz </w:t>
      </w:r>
      <w:r w:rsidR="003C39B2" w:rsidRPr="00920919">
        <w:rPr>
          <w:sz w:val="24"/>
          <w:szCs w:val="24"/>
        </w:rPr>
        <w:t xml:space="preserve">de </w:t>
      </w:r>
      <w:r w:rsidR="006736BB" w:rsidRPr="00920919">
        <w:rPr>
          <w:sz w:val="24"/>
          <w:szCs w:val="24"/>
        </w:rPr>
        <w:t>(escriba el nombre de su entidad)</w:t>
      </w:r>
      <w:r w:rsidRPr="00920919">
        <w:rPr>
          <w:sz w:val="24"/>
          <w:szCs w:val="24"/>
        </w:rPr>
        <w:t>, puede comunicarse con:</w:t>
      </w:r>
    </w:p>
    <w:p w14:paraId="4ED76E67" w14:textId="101F9A95" w:rsidR="009E05E5" w:rsidRPr="00920919" w:rsidRDefault="009E05E5" w:rsidP="009E05E5">
      <w:pPr>
        <w:spacing w:after="0" w:line="240" w:lineRule="auto"/>
        <w:jc w:val="both"/>
        <w:rPr>
          <w:sz w:val="24"/>
          <w:szCs w:val="24"/>
        </w:rPr>
      </w:pPr>
    </w:p>
    <w:p w14:paraId="277A0CB7" w14:textId="77777777" w:rsidR="0001117F" w:rsidRPr="00920919" w:rsidRDefault="0001117F"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19"/>
        <w:gridCol w:w="4419"/>
      </w:tblGrid>
      <w:tr w:rsidR="009E05E5" w:rsidRPr="00920919" w14:paraId="3481314F" w14:textId="77777777" w:rsidTr="0001117F">
        <w:tc>
          <w:tcPr>
            <w:tcW w:w="4484" w:type="dxa"/>
            <w:shd w:val="clear" w:color="auto" w:fill="auto"/>
          </w:tcPr>
          <w:p w14:paraId="116CFA6A" w14:textId="77777777" w:rsidR="0001117F" w:rsidRPr="00920919" w:rsidRDefault="0001117F" w:rsidP="0001117F">
            <w:pPr>
              <w:jc w:val="center"/>
              <w:rPr>
                <w:color w:val="002060"/>
                <w:sz w:val="24"/>
                <w:szCs w:val="24"/>
              </w:rPr>
            </w:pPr>
          </w:p>
          <w:p w14:paraId="7661DC81" w14:textId="1547658E" w:rsidR="009E05E5" w:rsidRPr="00920919" w:rsidRDefault="003C39B2" w:rsidP="0001117F">
            <w:pPr>
              <w:jc w:val="center"/>
              <w:rPr>
                <w:color w:val="002060"/>
                <w:sz w:val="24"/>
                <w:szCs w:val="24"/>
              </w:rPr>
            </w:pPr>
            <w:r w:rsidRPr="00CE1D60">
              <w:rPr>
                <w:color w:val="002060"/>
                <w:sz w:val="24"/>
                <w:szCs w:val="24"/>
              </w:rPr>
              <w:t>Oficina / Dirección de Planeación</w:t>
            </w:r>
          </w:p>
          <w:p w14:paraId="1B6A898F" w14:textId="77777777" w:rsidR="0001117F" w:rsidRPr="00920919" w:rsidRDefault="0001117F" w:rsidP="00444DC1">
            <w:pPr>
              <w:jc w:val="center"/>
              <w:rPr>
                <w:color w:val="002060"/>
                <w:sz w:val="24"/>
                <w:szCs w:val="24"/>
                <w:highlight w:val="yellow"/>
              </w:rPr>
            </w:pPr>
          </w:p>
          <w:p w14:paraId="235546FD" w14:textId="725021DD" w:rsidR="009E05E5" w:rsidRPr="00920919" w:rsidRDefault="009E05E5" w:rsidP="0001117F">
            <w:pPr>
              <w:rPr>
                <w:color w:val="002060"/>
                <w:sz w:val="24"/>
                <w:szCs w:val="24"/>
              </w:rPr>
            </w:pPr>
            <w:r w:rsidRPr="00920919">
              <w:rPr>
                <w:color w:val="002060"/>
                <w:sz w:val="24"/>
                <w:szCs w:val="24"/>
              </w:rPr>
              <w:t>Nombre:</w:t>
            </w:r>
            <w:r w:rsidR="005843D9">
              <w:rPr>
                <w:color w:val="002060"/>
                <w:sz w:val="24"/>
                <w:szCs w:val="24"/>
              </w:rPr>
              <w:t xml:space="preserve"> Fabian Eduardo Camelo Sánchez</w:t>
            </w:r>
          </w:p>
          <w:p w14:paraId="199110C9" w14:textId="176AFBB8" w:rsidR="009E05E5" w:rsidRPr="00920919" w:rsidRDefault="009E05E5" w:rsidP="0001117F">
            <w:pPr>
              <w:rPr>
                <w:color w:val="002060"/>
                <w:sz w:val="24"/>
                <w:szCs w:val="24"/>
              </w:rPr>
            </w:pPr>
            <w:r w:rsidRPr="00920919">
              <w:rPr>
                <w:color w:val="002060"/>
                <w:sz w:val="24"/>
                <w:szCs w:val="24"/>
              </w:rPr>
              <w:t>Correo:</w:t>
            </w:r>
            <w:r w:rsidR="005843D9">
              <w:rPr>
                <w:color w:val="002060"/>
                <w:sz w:val="24"/>
                <w:szCs w:val="24"/>
              </w:rPr>
              <w:t xml:space="preserve"> </w:t>
            </w:r>
            <w:r w:rsidR="00142405">
              <w:rPr>
                <w:color w:val="002060"/>
                <w:sz w:val="24"/>
                <w:szCs w:val="24"/>
              </w:rPr>
              <w:t>planeacion@</w:t>
            </w:r>
            <w:r w:rsidR="005843D9">
              <w:rPr>
                <w:color w:val="002060"/>
                <w:sz w:val="24"/>
                <w:szCs w:val="24"/>
              </w:rPr>
              <w:t>igac.gov.co</w:t>
            </w:r>
          </w:p>
          <w:p w14:paraId="6D3D9D53" w14:textId="7287EA22" w:rsidR="009E05E5" w:rsidRPr="00920919" w:rsidRDefault="009E05E5" w:rsidP="0001117F">
            <w:pPr>
              <w:rPr>
                <w:color w:val="002060"/>
                <w:sz w:val="24"/>
                <w:szCs w:val="24"/>
              </w:rPr>
            </w:pPr>
            <w:r w:rsidRPr="00920919">
              <w:rPr>
                <w:color w:val="002060"/>
                <w:sz w:val="24"/>
                <w:szCs w:val="24"/>
              </w:rPr>
              <w:t>Teléfono:</w:t>
            </w:r>
            <w:r w:rsidR="005843D9">
              <w:rPr>
                <w:color w:val="002060"/>
                <w:sz w:val="24"/>
                <w:szCs w:val="24"/>
              </w:rPr>
              <w:t xml:space="preserve"> </w:t>
            </w:r>
            <w:r w:rsidR="005843D9" w:rsidRPr="005843D9">
              <w:rPr>
                <w:color w:val="002060"/>
                <w:sz w:val="24"/>
                <w:szCs w:val="24"/>
              </w:rPr>
              <w:t>601 653 18 88</w:t>
            </w:r>
          </w:p>
          <w:p w14:paraId="6C0E56F3" w14:textId="6D758615" w:rsidR="009E05E5" w:rsidRPr="00920919" w:rsidRDefault="009E05E5" w:rsidP="0001117F">
            <w:pPr>
              <w:rPr>
                <w:color w:val="002060"/>
                <w:sz w:val="24"/>
                <w:szCs w:val="24"/>
              </w:rPr>
            </w:pPr>
            <w:r w:rsidRPr="00920919">
              <w:rPr>
                <w:color w:val="002060"/>
                <w:sz w:val="24"/>
                <w:szCs w:val="24"/>
              </w:rPr>
              <w:t>Horario de Atención:</w:t>
            </w:r>
            <w:r w:rsidR="005843D9">
              <w:rPr>
                <w:color w:val="002060"/>
                <w:sz w:val="24"/>
                <w:szCs w:val="24"/>
              </w:rPr>
              <w:t xml:space="preserve"> </w:t>
            </w:r>
            <w:r w:rsidR="005843D9" w:rsidRPr="005843D9">
              <w:rPr>
                <w:color w:val="002060"/>
                <w:sz w:val="24"/>
                <w:szCs w:val="24"/>
              </w:rPr>
              <w:t xml:space="preserve">9:00 a.m. a 4:00 </w:t>
            </w:r>
            <w:r w:rsidR="00CB00A8" w:rsidRPr="005843D9">
              <w:rPr>
                <w:color w:val="002060"/>
                <w:sz w:val="24"/>
                <w:szCs w:val="24"/>
              </w:rPr>
              <w:t>p.m.</w:t>
            </w:r>
          </w:p>
          <w:p w14:paraId="6FC95CBB" w14:textId="612BE573" w:rsidR="0001117F" w:rsidRPr="00920919" w:rsidRDefault="0001117F" w:rsidP="00444DC1">
            <w:pPr>
              <w:jc w:val="center"/>
              <w:rPr>
                <w:color w:val="002060"/>
                <w:sz w:val="24"/>
                <w:szCs w:val="24"/>
              </w:rPr>
            </w:pPr>
          </w:p>
        </w:tc>
        <w:tc>
          <w:tcPr>
            <w:tcW w:w="4485" w:type="dxa"/>
            <w:shd w:val="clear" w:color="auto" w:fill="auto"/>
          </w:tcPr>
          <w:p w14:paraId="5B0329A8" w14:textId="77777777" w:rsidR="0001117F" w:rsidRPr="00920919" w:rsidRDefault="0001117F" w:rsidP="0001117F">
            <w:pPr>
              <w:jc w:val="center"/>
              <w:rPr>
                <w:color w:val="002060"/>
                <w:sz w:val="24"/>
                <w:szCs w:val="24"/>
              </w:rPr>
            </w:pPr>
          </w:p>
          <w:p w14:paraId="1AF75B36" w14:textId="4EE64A38" w:rsidR="009E05E5" w:rsidRPr="00920919" w:rsidRDefault="003C39B2" w:rsidP="0001117F">
            <w:pPr>
              <w:jc w:val="center"/>
              <w:rPr>
                <w:color w:val="002060"/>
                <w:sz w:val="24"/>
                <w:szCs w:val="24"/>
              </w:rPr>
            </w:pPr>
            <w:r w:rsidRPr="00920919">
              <w:rPr>
                <w:color w:val="002060"/>
                <w:sz w:val="24"/>
                <w:szCs w:val="24"/>
              </w:rPr>
              <w:t>Enlace de Estabilización</w:t>
            </w:r>
          </w:p>
          <w:p w14:paraId="250A70A0" w14:textId="77777777" w:rsidR="0001117F" w:rsidRPr="00920919" w:rsidRDefault="0001117F" w:rsidP="00444DC1">
            <w:pPr>
              <w:jc w:val="center"/>
              <w:rPr>
                <w:color w:val="002060"/>
                <w:sz w:val="24"/>
                <w:szCs w:val="24"/>
                <w:highlight w:val="yellow"/>
              </w:rPr>
            </w:pPr>
          </w:p>
          <w:p w14:paraId="1E72E20A" w14:textId="46B4AE12" w:rsidR="009E05E5" w:rsidRPr="00920919" w:rsidRDefault="009E05E5" w:rsidP="0001117F">
            <w:pPr>
              <w:rPr>
                <w:color w:val="002060"/>
                <w:sz w:val="24"/>
                <w:szCs w:val="24"/>
              </w:rPr>
            </w:pPr>
            <w:r w:rsidRPr="00920919">
              <w:rPr>
                <w:color w:val="002060"/>
                <w:sz w:val="24"/>
                <w:szCs w:val="24"/>
              </w:rPr>
              <w:t>Nombre:</w:t>
            </w:r>
            <w:r w:rsidR="00142405">
              <w:rPr>
                <w:color w:val="002060"/>
                <w:sz w:val="24"/>
                <w:szCs w:val="24"/>
              </w:rPr>
              <w:t xml:space="preserve"> Víctor Maldonado </w:t>
            </w:r>
          </w:p>
          <w:p w14:paraId="5773B376" w14:textId="77777777" w:rsidR="00142405" w:rsidRPr="00920919" w:rsidRDefault="00142405" w:rsidP="00142405">
            <w:pPr>
              <w:rPr>
                <w:color w:val="002060"/>
                <w:sz w:val="24"/>
                <w:szCs w:val="24"/>
              </w:rPr>
            </w:pPr>
            <w:r w:rsidRPr="00920919">
              <w:rPr>
                <w:color w:val="002060"/>
                <w:sz w:val="24"/>
                <w:szCs w:val="24"/>
              </w:rPr>
              <w:t>Correo:</w:t>
            </w:r>
            <w:r>
              <w:rPr>
                <w:color w:val="002060"/>
                <w:sz w:val="24"/>
                <w:szCs w:val="24"/>
              </w:rPr>
              <w:t xml:space="preserve"> planeacion@igac.gov.co</w:t>
            </w:r>
          </w:p>
          <w:p w14:paraId="0CB8933B" w14:textId="77777777" w:rsidR="00142405" w:rsidRPr="00920919" w:rsidRDefault="00142405" w:rsidP="00142405">
            <w:pPr>
              <w:rPr>
                <w:color w:val="002060"/>
                <w:sz w:val="24"/>
                <w:szCs w:val="24"/>
              </w:rPr>
            </w:pPr>
            <w:r w:rsidRPr="00920919">
              <w:rPr>
                <w:color w:val="002060"/>
                <w:sz w:val="24"/>
                <w:szCs w:val="24"/>
              </w:rPr>
              <w:t>Teléfono:</w:t>
            </w:r>
            <w:r>
              <w:rPr>
                <w:color w:val="002060"/>
                <w:sz w:val="24"/>
                <w:szCs w:val="24"/>
              </w:rPr>
              <w:t xml:space="preserve"> </w:t>
            </w:r>
            <w:r w:rsidRPr="005843D9">
              <w:rPr>
                <w:color w:val="002060"/>
                <w:sz w:val="24"/>
                <w:szCs w:val="24"/>
              </w:rPr>
              <w:t>601 653 18 88</w:t>
            </w:r>
          </w:p>
          <w:p w14:paraId="1FF4FE5A" w14:textId="77777777" w:rsidR="00142405" w:rsidRPr="00920919" w:rsidRDefault="00142405" w:rsidP="00142405">
            <w:pPr>
              <w:rPr>
                <w:color w:val="002060"/>
                <w:sz w:val="24"/>
                <w:szCs w:val="24"/>
              </w:rPr>
            </w:pPr>
            <w:r w:rsidRPr="00920919">
              <w:rPr>
                <w:color w:val="002060"/>
                <w:sz w:val="24"/>
                <w:szCs w:val="24"/>
              </w:rPr>
              <w:t>Horario de Atención:</w:t>
            </w:r>
            <w:r>
              <w:rPr>
                <w:color w:val="002060"/>
                <w:sz w:val="24"/>
                <w:szCs w:val="24"/>
              </w:rPr>
              <w:t xml:space="preserve"> </w:t>
            </w:r>
            <w:r w:rsidRPr="005843D9">
              <w:rPr>
                <w:color w:val="002060"/>
                <w:sz w:val="24"/>
                <w:szCs w:val="24"/>
              </w:rPr>
              <w:t>9:00 a.m. a 4:00 p.m.</w:t>
            </w:r>
          </w:p>
          <w:p w14:paraId="7F713167" w14:textId="77777777" w:rsidR="009E05E5" w:rsidRPr="00920919" w:rsidRDefault="009E05E5" w:rsidP="00444DC1">
            <w:pPr>
              <w:jc w:val="center"/>
              <w:rPr>
                <w:color w:val="002060"/>
                <w:sz w:val="24"/>
                <w:szCs w:val="24"/>
              </w:rPr>
            </w:pPr>
          </w:p>
        </w:tc>
      </w:tr>
      <w:tr w:rsidR="009E05E5" w:rsidRPr="00920919" w14:paraId="53BE9C4B" w14:textId="77777777" w:rsidTr="0001117F">
        <w:tc>
          <w:tcPr>
            <w:tcW w:w="4484" w:type="dxa"/>
            <w:shd w:val="clear" w:color="auto" w:fill="auto"/>
          </w:tcPr>
          <w:p w14:paraId="7BA970B0" w14:textId="77777777" w:rsidR="0001117F" w:rsidRPr="00920919" w:rsidRDefault="0001117F" w:rsidP="0001117F">
            <w:pPr>
              <w:jc w:val="center"/>
              <w:rPr>
                <w:color w:val="002060"/>
                <w:sz w:val="24"/>
                <w:szCs w:val="24"/>
              </w:rPr>
            </w:pPr>
          </w:p>
          <w:p w14:paraId="5B4D64F6" w14:textId="27CA3DFD" w:rsidR="009E05E5" w:rsidRPr="00920919" w:rsidRDefault="009E05E5" w:rsidP="0001117F">
            <w:pPr>
              <w:jc w:val="center"/>
              <w:rPr>
                <w:color w:val="002060"/>
                <w:sz w:val="24"/>
                <w:szCs w:val="24"/>
              </w:rPr>
            </w:pPr>
            <w:r w:rsidRPr="00920919">
              <w:rPr>
                <w:color w:val="002060"/>
                <w:sz w:val="24"/>
                <w:szCs w:val="24"/>
              </w:rPr>
              <w:t xml:space="preserve">Jefe de Control Interno </w:t>
            </w:r>
            <w:r w:rsidR="00AC70FE">
              <w:rPr>
                <w:color w:val="002060"/>
                <w:sz w:val="24"/>
                <w:szCs w:val="24"/>
              </w:rPr>
              <w:t>(E)</w:t>
            </w:r>
          </w:p>
          <w:p w14:paraId="6504D117" w14:textId="77777777" w:rsidR="0001117F" w:rsidRPr="00920919" w:rsidRDefault="0001117F" w:rsidP="00444DC1">
            <w:pPr>
              <w:jc w:val="center"/>
              <w:rPr>
                <w:color w:val="002060"/>
                <w:sz w:val="24"/>
                <w:szCs w:val="24"/>
                <w:highlight w:val="yellow"/>
              </w:rPr>
            </w:pPr>
          </w:p>
          <w:p w14:paraId="43271339" w14:textId="37129E8B" w:rsidR="009E05E5" w:rsidRPr="00920919" w:rsidRDefault="009E05E5" w:rsidP="0001117F">
            <w:pPr>
              <w:rPr>
                <w:color w:val="002060"/>
                <w:sz w:val="24"/>
                <w:szCs w:val="24"/>
              </w:rPr>
            </w:pPr>
            <w:r w:rsidRPr="00920919">
              <w:rPr>
                <w:color w:val="002060"/>
                <w:sz w:val="24"/>
                <w:szCs w:val="24"/>
              </w:rPr>
              <w:t>Nombre:</w:t>
            </w:r>
            <w:r w:rsidR="00AC70FE">
              <w:rPr>
                <w:color w:val="002060"/>
                <w:sz w:val="24"/>
                <w:szCs w:val="24"/>
              </w:rPr>
              <w:t xml:space="preserve"> Esperanza Garzón </w:t>
            </w:r>
          </w:p>
          <w:p w14:paraId="4D195416" w14:textId="3CE94EC8" w:rsidR="009E05E5" w:rsidRPr="00920919" w:rsidRDefault="009E05E5" w:rsidP="0001117F">
            <w:pPr>
              <w:rPr>
                <w:color w:val="002060"/>
                <w:sz w:val="24"/>
                <w:szCs w:val="24"/>
              </w:rPr>
            </w:pPr>
            <w:r w:rsidRPr="00920919">
              <w:rPr>
                <w:color w:val="002060"/>
                <w:sz w:val="24"/>
                <w:szCs w:val="24"/>
              </w:rPr>
              <w:t>Correo:</w:t>
            </w:r>
            <w:r w:rsidR="00AC70FE">
              <w:rPr>
                <w:color w:val="002060"/>
                <w:sz w:val="24"/>
                <w:szCs w:val="24"/>
              </w:rPr>
              <w:t xml:space="preserve"> </w:t>
            </w:r>
            <w:r w:rsidR="00142405">
              <w:rPr>
                <w:color w:val="002060"/>
                <w:sz w:val="24"/>
                <w:szCs w:val="24"/>
              </w:rPr>
              <w:t>contactenos@igac.gov.co</w:t>
            </w:r>
          </w:p>
          <w:p w14:paraId="53DE5DE0" w14:textId="035FE07D" w:rsidR="00CB00A8" w:rsidRPr="00920919" w:rsidRDefault="00CB00A8" w:rsidP="00CB00A8">
            <w:pPr>
              <w:rPr>
                <w:color w:val="002060"/>
                <w:sz w:val="24"/>
                <w:szCs w:val="24"/>
              </w:rPr>
            </w:pPr>
            <w:r>
              <w:rPr>
                <w:color w:val="002060"/>
                <w:sz w:val="24"/>
                <w:szCs w:val="24"/>
              </w:rPr>
              <w:t xml:space="preserve">Teléfono: </w:t>
            </w:r>
            <w:r w:rsidRPr="005843D9">
              <w:rPr>
                <w:color w:val="002060"/>
                <w:sz w:val="24"/>
                <w:szCs w:val="24"/>
              </w:rPr>
              <w:t>601 653 18 88</w:t>
            </w:r>
          </w:p>
          <w:p w14:paraId="14C431BF" w14:textId="58067964" w:rsidR="00CB00A8" w:rsidRPr="00920919" w:rsidRDefault="00CB00A8" w:rsidP="00CB00A8">
            <w:pPr>
              <w:rPr>
                <w:color w:val="002060"/>
                <w:sz w:val="24"/>
                <w:szCs w:val="24"/>
              </w:rPr>
            </w:pPr>
            <w:r w:rsidRPr="00920919">
              <w:rPr>
                <w:color w:val="002060"/>
                <w:sz w:val="24"/>
                <w:szCs w:val="24"/>
              </w:rPr>
              <w:t>Horario de Atención:</w:t>
            </w:r>
            <w:r>
              <w:rPr>
                <w:color w:val="002060"/>
                <w:sz w:val="24"/>
                <w:szCs w:val="24"/>
              </w:rPr>
              <w:t xml:space="preserve"> </w:t>
            </w:r>
            <w:r w:rsidRPr="005843D9">
              <w:rPr>
                <w:color w:val="002060"/>
                <w:sz w:val="24"/>
                <w:szCs w:val="24"/>
              </w:rPr>
              <w:t>9:00 a.m. a 4:00 p.m.</w:t>
            </w:r>
          </w:p>
          <w:p w14:paraId="40466155" w14:textId="152EC0C7" w:rsidR="0001117F" w:rsidRPr="00920919" w:rsidRDefault="0001117F" w:rsidP="00444DC1">
            <w:pPr>
              <w:jc w:val="center"/>
              <w:rPr>
                <w:color w:val="002060"/>
                <w:sz w:val="24"/>
                <w:szCs w:val="24"/>
              </w:rPr>
            </w:pPr>
          </w:p>
        </w:tc>
        <w:tc>
          <w:tcPr>
            <w:tcW w:w="4485" w:type="dxa"/>
            <w:shd w:val="clear" w:color="auto" w:fill="auto"/>
          </w:tcPr>
          <w:p w14:paraId="036844B9" w14:textId="77777777" w:rsidR="0001117F" w:rsidRPr="00920919" w:rsidRDefault="0001117F" w:rsidP="0001117F">
            <w:pPr>
              <w:jc w:val="center"/>
              <w:rPr>
                <w:color w:val="002060"/>
                <w:sz w:val="24"/>
                <w:szCs w:val="24"/>
              </w:rPr>
            </w:pPr>
          </w:p>
          <w:p w14:paraId="6710CC73" w14:textId="60CB43F3" w:rsidR="009E05E5" w:rsidRPr="00920919" w:rsidRDefault="003C39B2" w:rsidP="0001117F">
            <w:pPr>
              <w:jc w:val="center"/>
              <w:rPr>
                <w:color w:val="002060"/>
                <w:sz w:val="24"/>
                <w:szCs w:val="24"/>
              </w:rPr>
            </w:pPr>
            <w:r w:rsidRPr="00920919">
              <w:rPr>
                <w:color w:val="002060"/>
                <w:sz w:val="24"/>
                <w:szCs w:val="24"/>
              </w:rPr>
              <w:t>Servicio al Ciudadano</w:t>
            </w:r>
          </w:p>
          <w:p w14:paraId="481FB3E7" w14:textId="77777777" w:rsidR="0001117F" w:rsidRPr="00920919" w:rsidRDefault="0001117F" w:rsidP="00444DC1">
            <w:pPr>
              <w:jc w:val="center"/>
              <w:rPr>
                <w:color w:val="002060"/>
                <w:sz w:val="24"/>
                <w:szCs w:val="24"/>
              </w:rPr>
            </w:pPr>
          </w:p>
          <w:p w14:paraId="0A803810" w14:textId="5533FDF0" w:rsidR="009E05E5" w:rsidRPr="00920919" w:rsidRDefault="009E05E5" w:rsidP="0001117F">
            <w:pPr>
              <w:rPr>
                <w:color w:val="002060"/>
                <w:sz w:val="24"/>
                <w:szCs w:val="24"/>
              </w:rPr>
            </w:pPr>
            <w:r w:rsidRPr="00920919">
              <w:rPr>
                <w:color w:val="002060"/>
                <w:sz w:val="24"/>
                <w:szCs w:val="24"/>
              </w:rPr>
              <w:t>Nombre:</w:t>
            </w:r>
            <w:r w:rsidR="00CE1D60">
              <w:rPr>
                <w:color w:val="002060"/>
                <w:sz w:val="24"/>
                <w:szCs w:val="24"/>
              </w:rPr>
              <w:t xml:space="preserve"> María Alejandra Ferreira </w:t>
            </w:r>
          </w:p>
          <w:p w14:paraId="5FA6BA86" w14:textId="1EC5BE4B" w:rsidR="009E05E5" w:rsidRPr="00920919" w:rsidRDefault="009E05E5" w:rsidP="0001117F">
            <w:pPr>
              <w:rPr>
                <w:color w:val="002060"/>
                <w:sz w:val="24"/>
                <w:szCs w:val="24"/>
              </w:rPr>
            </w:pPr>
            <w:r w:rsidRPr="00920919">
              <w:rPr>
                <w:color w:val="002060"/>
                <w:sz w:val="24"/>
                <w:szCs w:val="24"/>
              </w:rPr>
              <w:t>Correo:</w:t>
            </w:r>
            <w:r w:rsidR="00CE1D60">
              <w:rPr>
                <w:color w:val="002060"/>
                <w:sz w:val="24"/>
                <w:szCs w:val="24"/>
              </w:rPr>
              <w:t xml:space="preserve"> </w:t>
            </w:r>
            <w:r w:rsidR="00142405">
              <w:rPr>
                <w:color w:val="002060"/>
                <w:sz w:val="24"/>
                <w:szCs w:val="24"/>
              </w:rPr>
              <w:t>contactenos@igac.gov.co</w:t>
            </w:r>
            <w:r w:rsidR="00142405" w:rsidRPr="00920919">
              <w:rPr>
                <w:color w:val="002060"/>
                <w:sz w:val="24"/>
                <w:szCs w:val="24"/>
              </w:rPr>
              <w:t xml:space="preserve"> </w:t>
            </w:r>
            <w:r w:rsidRPr="00920919">
              <w:rPr>
                <w:color w:val="002060"/>
                <w:sz w:val="24"/>
                <w:szCs w:val="24"/>
              </w:rPr>
              <w:t>Teléfono:</w:t>
            </w:r>
            <w:r w:rsidR="00CE1D60">
              <w:rPr>
                <w:color w:val="002060"/>
                <w:sz w:val="24"/>
                <w:szCs w:val="24"/>
              </w:rPr>
              <w:t xml:space="preserve"> </w:t>
            </w:r>
            <w:r w:rsidR="00CE1D60" w:rsidRPr="005843D9">
              <w:rPr>
                <w:color w:val="002060"/>
                <w:sz w:val="24"/>
                <w:szCs w:val="24"/>
              </w:rPr>
              <w:t>601 653 18 88</w:t>
            </w:r>
          </w:p>
          <w:p w14:paraId="1A4E9534" w14:textId="5FA9685E" w:rsidR="009E05E5" w:rsidRPr="00920919" w:rsidRDefault="009E05E5" w:rsidP="0001117F">
            <w:pPr>
              <w:rPr>
                <w:color w:val="002060"/>
                <w:sz w:val="24"/>
                <w:szCs w:val="24"/>
              </w:rPr>
            </w:pPr>
            <w:r w:rsidRPr="00920919">
              <w:rPr>
                <w:color w:val="002060"/>
                <w:sz w:val="24"/>
                <w:szCs w:val="24"/>
              </w:rPr>
              <w:t>Horario de Atención</w:t>
            </w:r>
            <w:r w:rsidR="00CE1D60">
              <w:rPr>
                <w:color w:val="002060"/>
                <w:sz w:val="24"/>
                <w:szCs w:val="24"/>
              </w:rPr>
              <w:t xml:space="preserve">: </w:t>
            </w:r>
            <w:r w:rsidR="00CE1D60" w:rsidRPr="005843D9">
              <w:rPr>
                <w:color w:val="002060"/>
                <w:sz w:val="24"/>
                <w:szCs w:val="24"/>
              </w:rPr>
              <w:t>9:00 a.m. a 4:00 p.m.</w:t>
            </w:r>
          </w:p>
        </w:tc>
      </w:tr>
    </w:tbl>
    <w:p w14:paraId="39B353F0" w14:textId="77777777" w:rsidR="009E05E5" w:rsidRPr="00920919" w:rsidRDefault="009E05E5" w:rsidP="009E05E5">
      <w:pPr>
        <w:spacing w:after="0" w:line="240" w:lineRule="auto"/>
        <w:jc w:val="both"/>
        <w:rPr>
          <w:sz w:val="24"/>
          <w:szCs w:val="24"/>
        </w:rPr>
      </w:pPr>
    </w:p>
    <w:p w14:paraId="70574093" w14:textId="2E279A07" w:rsidR="00ED5251" w:rsidRPr="00920919" w:rsidRDefault="0001117F" w:rsidP="005965DF">
      <w:pPr>
        <w:spacing w:after="0" w:line="240" w:lineRule="auto"/>
        <w:jc w:val="both"/>
        <w:rPr>
          <w:sz w:val="24"/>
          <w:szCs w:val="24"/>
        </w:rPr>
      </w:pPr>
      <w:r w:rsidRPr="00920919">
        <w:rPr>
          <w:sz w:val="24"/>
          <w:szCs w:val="24"/>
        </w:rPr>
        <w:t>Invitamos a l</w:t>
      </w:r>
      <w:r w:rsidR="003E26CD" w:rsidRPr="00920919">
        <w:rPr>
          <w:sz w:val="24"/>
          <w:szCs w:val="24"/>
        </w:rPr>
        <w:t>as personas, organizaciones, grupos y sectores interesados a</w:t>
      </w:r>
      <w:r w:rsidRPr="00920919">
        <w:rPr>
          <w:sz w:val="24"/>
          <w:szCs w:val="24"/>
        </w:rPr>
        <w:t xml:space="preserve"> participar en la audiencia pública y demás espacios de diálogo que </w:t>
      </w:r>
      <w:r w:rsidR="006736BB" w:rsidRPr="00920919">
        <w:rPr>
          <w:sz w:val="24"/>
          <w:szCs w:val="24"/>
        </w:rPr>
        <w:t xml:space="preserve">(escriba el nombre de su entidad) </w:t>
      </w:r>
      <w:r w:rsidRPr="00920919">
        <w:rPr>
          <w:sz w:val="24"/>
          <w:szCs w:val="24"/>
        </w:rPr>
        <w:t>tiene programado para rendir cuentas sobre los avances de l</w:t>
      </w:r>
      <w:r w:rsidR="003C39B2" w:rsidRPr="00920919">
        <w:rPr>
          <w:sz w:val="24"/>
          <w:szCs w:val="24"/>
        </w:rPr>
        <w:t xml:space="preserve">a implementación del Acuerdo de Paz. </w:t>
      </w:r>
    </w:p>
    <w:p w14:paraId="098ECCB7" w14:textId="77777777" w:rsidR="00ED5251" w:rsidRPr="00920919" w:rsidRDefault="00ED5251" w:rsidP="005965DF">
      <w:pPr>
        <w:spacing w:after="0" w:line="240" w:lineRule="auto"/>
        <w:jc w:val="both"/>
        <w:rPr>
          <w:sz w:val="24"/>
          <w:szCs w:val="24"/>
        </w:rPr>
      </w:pPr>
    </w:p>
    <w:p w14:paraId="60D35789" w14:textId="40487A9B" w:rsidR="0001117F" w:rsidRPr="00920919" w:rsidRDefault="6FCEDA9C" w:rsidP="6FCEDA9C">
      <w:pPr>
        <w:pStyle w:val="Ttulo2"/>
      </w:pPr>
      <w:bookmarkStart w:id="7" w:name="_Toc165350003"/>
      <w:r>
        <w:t>d. Canales de denuncia de Irregularidades</w:t>
      </w:r>
      <w:bookmarkEnd w:id="7"/>
    </w:p>
    <w:p w14:paraId="2A9229B1" w14:textId="1ED430E1" w:rsidR="0001117F" w:rsidRPr="00920919" w:rsidRDefault="0001117F" w:rsidP="005965DF">
      <w:pPr>
        <w:spacing w:after="0" w:line="240" w:lineRule="auto"/>
        <w:jc w:val="both"/>
        <w:rPr>
          <w:sz w:val="24"/>
          <w:szCs w:val="24"/>
        </w:rPr>
      </w:pPr>
    </w:p>
    <w:p w14:paraId="4D63D78B" w14:textId="1D4082E7" w:rsidR="0001117F" w:rsidRPr="00920919" w:rsidRDefault="0001117F" w:rsidP="005965DF">
      <w:pPr>
        <w:spacing w:after="0" w:line="240" w:lineRule="auto"/>
        <w:jc w:val="both"/>
        <w:rPr>
          <w:sz w:val="24"/>
          <w:szCs w:val="24"/>
        </w:rPr>
      </w:pPr>
      <w:r w:rsidRPr="00920919">
        <w:rPr>
          <w:sz w:val="24"/>
          <w:szCs w:val="24"/>
        </w:rPr>
        <w:t>Si conoce actuaciones irregulares en la planeación o ejecución de los proyectos PDET, puede denunciar en los siguientes canales:</w:t>
      </w:r>
    </w:p>
    <w:p w14:paraId="51B65E9C" w14:textId="5C5879E9" w:rsidR="0001117F" w:rsidRPr="00920919" w:rsidRDefault="0001117F"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110DC8" w:rsidRPr="00920919" w14:paraId="618C168A" w14:textId="77777777" w:rsidTr="186C5DCC">
        <w:tc>
          <w:tcPr>
            <w:tcW w:w="8828" w:type="dxa"/>
          </w:tcPr>
          <w:p w14:paraId="24B0257A" w14:textId="77777777" w:rsidR="0001117F" w:rsidRPr="00920919" w:rsidRDefault="0001117F" w:rsidP="0001117F">
            <w:pPr>
              <w:jc w:val="both"/>
              <w:rPr>
                <w:color w:val="002060"/>
                <w:sz w:val="24"/>
                <w:szCs w:val="24"/>
              </w:rPr>
            </w:pPr>
          </w:p>
          <w:p w14:paraId="05502F51" w14:textId="661A9417" w:rsidR="0001117F" w:rsidRPr="00920919" w:rsidRDefault="0001117F" w:rsidP="0001117F">
            <w:pPr>
              <w:jc w:val="center"/>
              <w:rPr>
                <w:color w:val="002060"/>
                <w:sz w:val="24"/>
                <w:szCs w:val="24"/>
              </w:rPr>
            </w:pPr>
            <w:r w:rsidRPr="00920919">
              <w:rPr>
                <w:color w:val="002060"/>
                <w:sz w:val="24"/>
                <w:szCs w:val="24"/>
              </w:rPr>
              <w:t>Denuncias por manejos irregulares de los bienes de mi municipio</w:t>
            </w:r>
          </w:p>
          <w:p w14:paraId="7033E913" w14:textId="77777777" w:rsidR="0001117F" w:rsidRPr="00920919" w:rsidRDefault="0001117F" w:rsidP="0001117F">
            <w:pPr>
              <w:jc w:val="both"/>
              <w:rPr>
                <w:color w:val="002060"/>
                <w:sz w:val="24"/>
                <w:szCs w:val="24"/>
              </w:rPr>
            </w:pPr>
          </w:p>
          <w:p w14:paraId="14449251" w14:textId="16B9F35A" w:rsidR="0001117F" w:rsidRPr="00920919" w:rsidRDefault="0001117F" w:rsidP="0001117F">
            <w:pPr>
              <w:jc w:val="both"/>
              <w:rPr>
                <w:color w:val="002060"/>
                <w:sz w:val="20"/>
                <w:szCs w:val="20"/>
              </w:rPr>
            </w:pPr>
            <w:r w:rsidRPr="00920919">
              <w:rPr>
                <w:color w:val="002060"/>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920919" w:rsidRDefault="0001117F" w:rsidP="0001117F">
            <w:pPr>
              <w:jc w:val="both"/>
              <w:rPr>
                <w:color w:val="002060"/>
                <w:sz w:val="20"/>
                <w:szCs w:val="20"/>
              </w:rPr>
            </w:pPr>
          </w:p>
          <w:p w14:paraId="0B993187" w14:textId="5E303776" w:rsidR="0001117F" w:rsidRPr="00920919" w:rsidRDefault="00C96965" w:rsidP="0001117F">
            <w:pPr>
              <w:jc w:val="both"/>
              <w:rPr>
                <w:color w:val="0070C0"/>
                <w:sz w:val="20"/>
                <w:szCs w:val="20"/>
              </w:rPr>
            </w:pPr>
            <w:hyperlink r:id="rId19" w:history="1">
              <w:r w:rsidR="0001117F" w:rsidRPr="00920919">
                <w:rPr>
                  <w:rStyle w:val="Hipervnculo"/>
                  <w:color w:val="0070C0"/>
                  <w:sz w:val="20"/>
                  <w:szCs w:val="20"/>
                </w:rPr>
                <w:t>http://www.contraloria.gov.co/web/guest/atencion-al-ciudadano/denuncias-y-otras-solicitudes-pqrd</w:t>
              </w:r>
            </w:hyperlink>
            <w:r w:rsidR="00110DC8" w:rsidRPr="00920919">
              <w:rPr>
                <w:color w:val="0070C0"/>
                <w:sz w:val="20"/>
                <w:szCs w:val="20"/>
              </w:rPr>
              <w:t xml:space="preserve">  </w:t>
            </w:r>
            <w:r w:rsidR="0001117F" w:rsidRPr="00920919">
              <w:rPr>
                <w:color w:val="0070C0"/>
                <w:sz w:val="20"/>
                <w:szCs w:val="20"/>
              </w:rPr>
              <w:t xml:space="preserve"> </w:t>
            </w:r>
          </w:p>
          <w:p w14:paraId="0F0DB2C1" w14:textId="77777777" w:rsidR="0001117F" w:rsidRPr="00920919" w:rsidRDefault="0001117F" w:rsidP="0001117F">
            <w:pPr>
              <w:jc w:val="both"/>
              <w:rPr>
                <w:color w:val="002060"/>
                <w:sz w:val="20"/>
                <w:szCs w:val="20"/>
              </w:rPr>
            </w:pPr>
          </w:p>
          <w:p w14:paraId="5491D786" w14:textId="77777777" w:rsidR="0001117F" w:rsidRPr="00920919" w:rsidRDefault="0001117F" w:rsidP="0001117F">
            <w:pPr>
              <w:jc w:val="both"/>
              <w:rPr>
                <w:color w:val="002060"/>
                <w:sz w:val="20"/>
                <w:szCs w:val="20"/>
              </w:rPr>
            </w:pPr>
            <w:r w:rsidRPr="00920919">
              <w:rPr>
                <w:color w:val="002060"/>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20" w:history="1">
              <w:r w:rsidRPr="00920919">
                <w:rPr>
                  <w:rStyle w:val="Hipervnculo"/>
                  <w:color w:val="0070C0"/>
                  <w:sz w:val="20"/>
                  <w:szCs w:val="20"/>
                </w:rPr>
                <w:t>cgr@contraloria.gov.co</w:t>
              </w:r>
            </w:hyperlink>
            <w:r w:rsidRPr="00920919">
              <w:rPr>
                <w:color w:val="002060"/>
                <w:sz w:val="20"/>
                <w:szCs w:val="20"/>
              </w:rPr>
              <w:t xml:space="preserve"> </w:t>
            </w:r>
          </w:p>
          <w:p w14:paraId="20686F8C" w14:textId="5DA3160D" w:rsidR="0001117F" w:rsidRPr="00920919" w:rsidRDefault="0001117F" w:rsidP="0001117F">
            <w:pPr>
              <w:jc w:val="both"/>
              <w:rPr>
                <w:color w:val="002060"/>
                <w:sz w:val="24"/>
                <w:szCs w:val="24"/>
              </w:rPr>
            </w:pPr>
            <w:r w:rsidRPr="00920919">
              <w:rPr>
                <w:color w:val="002060"/>
                <w:sz w:val="24"/>
                <w:szCs w:val="24"/>
              </w:rPr>
              <w:t xml:space="preserve">  </w:t>
            </w:r>
          </w:p>
        </w:tc>
      </w:tr>
      <w:tr w:rsidR="00110DC8" w:rsidRPr="00920919" w14:paraId="5EBF2674" w14:textId="77777777" w:rsidTr="186C5DCC">
        <w:tc>
          <w:tcPr>
            <w:tcW w:w="8828" w:type="dxa"/>
          </w:tcPr>
          <w:p w14:paraId="6891E8D6" w14:textId="77777777" w:rsidR="0001117F" w:rsidRPr="00920919" w:rsidRDefault="0001117F" w:rsidP="005965DF">
            <w:pPr>
              <w:jc w:val="both"/>
              <w:rPr>
                <w:color w:val="002060"/>
                <w:sz w:val="24"/>
                <w:szCs w:val="24"/>
              </w:rPr>
            </w:pPr>
          </w:p>
          <w:p w14:paraId="757FBE18" w14:textId="77777777" w:rsidR="0001117F" w:rsidRPr="00920919" w:rsidRDefault="0001117F" w:rsidP="0001117F">
            <w:pPr>
              <w:jc w:val="center"/>
              <w:rPr>
                <w:color w:val="002060"/>
                <w:sz w:val="24"/>
                <w:szCs w:val="24"/>
              </w:rPr>
            </w:pPr>
            <w:r w:rsidRPr="00920919">
              <w:rPr>
                <w:color w:val="002060"/>
                <w:sz w:val="24"/>
                <w:szCs w:val="24"/>
              </w:rPr>
              <w:t>Denuncias por actos irregulares de servidores públicos</w:t>
            </w:r>
          </w:p>
          <w:p w14:paraId="40AC8F30" w14:textId="77777777" w:rsidR="0001117F" w:rsidRPr="00920919" w:rsidRDefault="0001117F" w:rsidP="0001117F">
            <w:pPr>
              <w:jc w:val="both"/>
              <w:rPr>
                <w:color w:val="002060"/>
                <w:sz w:val="24"/>
                <w:szCs w:val="24"/>
              </w:rPr>
            </w:pPr>
          </w:p>
          <w:p w14:paraId="36FDF0A4" w14:textId="2FCAEFC4" w:rsidR="0001117F" w:rsidRPr="00920919" w:rsidRDefault="0001117F" w:rsidP="0001117F">
            <w:pPr>
              <w:jc w:val="both"/>
              <w:rPr>
                <w:color w:val="002060"/>
                <w:sz w:val="20"/>
                <w:szCs w:val="20"/>
              </w:rPr>
            </w:pPr>
            <w:r w:rsidRPr="00920919">
              <w:rPr>
                <w:color w:val="002060"/>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920919" w:rsidRDefault="0001117F" w:rsidP="0001117F">
            <w:pPr>
              <w:jc w:val="both"/>
              <w:rPr>
                <w:color w:val="002060"/>
                <w:sz w:val="20"/>
                <w:szCs w:val="20"/>
              </w:rPr>
            </w:pPr>
          </w:p>
          <w:p w14:paraId="7FF737DE" w14:textId="77777777" w:rsidR="0001117F" w:rsidRPr="00920919" w:rsidRDefault="0001117F" w:rsidP="0001117F">
            <w:pPr>
              <w:jc w:val="both"/>
              <w:rPr>
                <w:color w:val="002060"/>
                <w:sz w:val="20"/>
                <w:szCs w:val="20"/>
              </w:rPr>
            </w:pPr>
            <w:r w:rsidRPr="00920919">
              <w:rPr>
                <w:color w:val="002060"/>
                <w:sz w:val="20"/>
                <w:szCs w:val="20"/>
              </w:rPr>
              <w:t xml:space="preserve">Si conoce de algún acto irregular de un servidor público, denúncielo en el siguiente enlace: </w:t>
            </w:r>
          </w:p>
          <w:p w14:paraId="5FD4B3D7" w14:textId="77777777" w:rsidR="0001117F" w:rsidRPr="00920919" w:rsidRDefault="0001117F" w:rsidP="0001117F">
            <w:pPr>
              <w:jc w:val="both"/>
              <w:rPr>
                <w:color w:val="002060"/>
                <w:sz w:val="20"/>
                <w:szCs w:val="20"/>
              </w:rPr>
            </w:pPr>
          </w:p>
          <w:p w14:paraId="3D099BD3" w14:textId="77777777" w:rsidR="0001117F" w:rsidRPr="00920919" w:rsidRDefault="00C96965" w:rsidP="0001117F">
            <w:pPr>
              <w:jc w:val="both"/>
              <w:rPr>
                <w:color w:val="0070C0"/>
                <w:sz w:val="20"/>
                <w:szCs w:val="20"/>
              </w:rPr>
            </w:pPr>
            <w:hyperlink r:id="rId21" w:history="1">
              <w:r w:rsidR="0001117F" w:rsidRPr="00920919">
                <w:rPr>
                  <w:rStyle w:val="Hipervnculo"/>
                  <w:color w:val="0070C0"/>
                  <w:sz w:val="20"/>
                  <w:szCs w:val="20"/>
                </w:rPr>
                <w:t>https://www.procuraduria.gov.co/portal/index.jsp?option=co.gov.pgn.portal.frontend.component.pagefactory.DenunciaImplAcuerdoPazComponentPageFactory</w:t>
              </w:r>
            </w:hyperlink>
            <w:r w:rsidR="0001117F" w:rsidRPr="00920919">
              <w:rPr>
                <w:color w:val="0070C0"/>
                <w:sz w:val="20"/>
                <w:szCs w:val="20"/>
              </w:rPr>
              <w:t xml:space="preserve"> </w:t>
            </w:r>
          </w:p>
          <w:p w14:paraId="47059301" w14:textId="2922F479" w:rsidR="0001117F" w:rsidRPr="00920919" w:rsidRDefault="0001117F" w:rsidP="0001117F">
            <w:pPr>
              <w:jc w:val="both"/>
              <w:rPr>
                <w:color w:val="002060"/>
                <w:sz w:val="20"/>
                <w:szCs w:val="20"/>
              </w:rPr>
            </w:pPr>
            <w:r w:rsidRPr="00920919">
              <w:rPr>
                <w:color w:val="002060"/>
                <w:sz w:val="20"/>
                <w:szCs w:val="20"/>
              </w:rPr>
              <w:t xml:space="preserve"> </w:t>
            </w:r>
          </w:p>
          <w:p w14:paraId="13134B70" w14:textId="4C6BB64D" w:rsidR="0001117F" w:rsidRPr="00920919" w:rsidRDefault="0001117F" w:rsidP="0001117F">
            <w:pPr>
              <w:jc w:val="both"/>
              <w:rPr>
                <w:color w:val="002060"/>
                <w:sz w:val="20"/>
                <w:szCs w:val="20"/>
              </w:rPr>
            </w:pPr>
            <w:r w:rsidRPr="00920919">
              <w:rPr>
                <w:color w:val="002060"/>
                <w:sz w:val="20"/>
                <w:szCs w:val="20"/>
              </w:rPr>
              <w:t xml:space="preserve">También puede escribir al siguiente correo electrónico: </w:t>
            </w:r>
            <w:hyperlink r:id="rId22" w:history="1">
              <w:r w:rsidRPr="00920919">
                <w:rPr>
                  <w:rStyle w:val="Hipervnculo"/>
                  <w:color w:val="0070C0"/>
                  <w:sz w:val="20"/>
                  <w:szCs w:val="20"/>
                </w:rPr>
                <w:t>quejas@procuraduria.gov.co</w:t>
              </w:r>
            </w:hyperlink>
            <w:r w:rsidRPr="00920919">
              <w:rPr>
                <w:color w:val="002060"/>
                <w:sz w:val="20"/>
                <w:szCs w:val="20"/>
              </w:rPr>
              <w:t xml:space="preserve"> o llamar a la línea gratuita nacional: 01 8000 940 808</w:t>
            </w:r>
          </w:p>
          <w:p w14:paraId="56498D50" w14:textId="409E46EA" w:rsidR="0001117F" w:rsidRPr="00920919" w:rsidRDefault="0001117F" w:rsidP="005965DF">
            <w:pPr>
              <w:jc w:val="both"/>
              <w:rPr>
                <w:color w:val="002060"/>
                <w:sz w:val="24"/>
                <w:szCs w:val="24"/>
              </w:rPr>
            </w:pPr>
          </w:p>
        </w:tc>
      </w:tr>
      <w:tr w:rsidR="00110DC8" w:rsidRPr="00920919" w14:paraId="51B91555" w14:textId="77777777" w:rsidTr="186C5DCC">
        <w:tc>
          <w:tcPr>
            <w:tcW w:w="8828" w:type="dxa"/>
          </w:tcPr>
          <w:p w14:paraId="32738B81" w14:textId="77777777" w:rsidR="0001117F" w:rsidRPr="00920919" w:rsidRDefault="0001117F" w:rsidP="005965DF">
            <w:pPr>
              <w:jc w:val="both"/>
              <w:rPr>
                <w:color w:val="002060"/>
                <w:sz w:val="24"/>
                <w:szCs w:val="24"/>
              </w:rPr>
            </w:pPr>
          </w:p>
          <w:p w14:paraId="73EE9698" w14:textId="77777777" w:rsidR="0001117F" w:rsidRPr="00920919" w:rsidRDefault="0001117F" w:rsidP="00110DC8">
            <w:pPr>
              <w:jc w:val="center"/>
              <w:rPr>
                <w:color w:val="002060"/>
                <w:sz w:val="24"/>
                <w:szCs w:val="24"/>
              </w:rPr>
            </w:pPr>
            <w:r w:rsidRPr="00920919">
              <w:rPr>
                <w:color w:val="002060"/>
                <w:sz w:val="24"/>
                <w:szCs w:val="24"/>
              </w:rPr>
              <w:t>Denuncias por actos de corrupción</w:t>
            </w:r>
          </w:p>
          <w:p w14:paraId="38CBF748" w14:textId="77777777" w:rsidR="00110DC8" w:rsidRPr="00920919" w:rsidRDefault="00110DC8" w:rsidP="0001117F">
            <w:pPr>
              <w:jc w:val="both"/>
              <w:rPr>
                <w:color w:val="002060"/>
                <w:sz w:val="24"/>
                <w:szCs w:val="24"/>
              </w:rPr>
            </w:pPr>
          </w:p>
          <w:p w14:paraId="231427C0" w14:textId="6959E5A6" w:rsidR="0001117F" w:rsidRPr="00920919" w:rsidRDefault="0001117F" w:rsidP="186C5DCC">
            <w:pPr>
              <w:jc w:val="both"/>
              <w:rPr>
                <w:color w:val="002060"/>
                <w:sz w:val="20"/>
                <w:szCs w:val="20"/>
                <w:lang w:val="es-ES"/>
              </w:rPr>
            </w:pPr>
            <w:r w:rsidRPr="186C5DCC">
              <w:rPr>
                <w:color w:val="002060"/>
                <w:sz w:val="20"/>
                <w:szCs w:val="20"/>
                <w:lang w:val="es-ES"/>
              </w:rPr>
              <w:t>La Fiscalía General de la Nación es el ente investigador de actos de corrupción que pueden resultar en una sentencia realizada por el juez relativo a conductas penales</w:t>
            </w:r>
          </w:p>
          <w:p w14:paraId="5745C531" w14:textId="77777777" w:rsidR="0001117F" w:rsidRPr="00920919" w:rsidRDefault="0001117F" w:rsidP="0001117F">
            <w:pPr>
              <w:jc w:val="both"/>
              <w:rPr>
                <w:color w:val="002060"/>
                <w:sz w:val="20"/>
                <w:szCs w:val="20"/>
              </w:rPr>
            </w:pPr>
          </w:p>
          <w:p w14:paraId="2AAADDD7" w14:textId="77777777" w:rsidR="0001117F" w:rsidRPr="00920919" w:rsidRDefault="0001117F" w:rsidP="186C5DCC">
            <w:pPr>
              <w:jc w:val="both"/>
              <w:rPr>
                <w:color w:val="002060"/>
                <w:sz w:val="20"/>
                <w:szCs w:val="20"/>
                <w:lang w:val="es-ES"/>
              </w:rPr>
            </w:pPr>
            <w:r w:rsidRPr="186C5DCC">
              <w:rPr>
                <w:color w:val="002060"/>
                <w:sz w:val="20"/>
                <w:szCs w:val="20"/>
                <w:lang w:val="es-ES"/>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920919" w:rsidRDefault="0001117F" w:rsidP="0001117F">
            <w:pPr>
              <w:jc w:val="both"/>
              <w:rPr>
                <w:color w:val="002060"/>
                <w:sz w:val="20"/>
                <w:szCs w:val="20"/>
              </w:rPr>
            </w:pPr>
          </w:p>
          <w:p w14:paraId="6CB48036" w14:textId="77777777" w:rsidR="00110DC8" w:rsidRPr="00920919" w:rsidRDefault="0001117F" w:rsidP="186C5DCC">
            <w:pPr>
              <w:jc w:val="both"/>
              <w:rPr>
                <w:color w:val="002060"/>
                <w:sz w:val="20"/>
                <w:szCs w:val="20"/>
                <w:lang w:val="es-ES"/>
              </w:rPr>
            </w:pPr>
            <w:r w:rsidRPr="186C5DCC">
              <w:rPr>
                <w:color w:val="002060"/>
                <w:sz w:val="20"/>
                <w:szCs w:val="20"/>
                <w:lang w:val="es-ES"/>
              </w:rPr>
              <w:t xml:space="preserve">También puede hacerlo a través de la denuncia virtual en la página web de la Fiscalía General de la Nación: </w:t>
            </w:r>
          </w:p>
          <w:p w14:paraId="2B5374D5" w14:textId="77777777" w:rsidR="00110DC8" w:rsidRPr="00920919" w:rsidRDefault="00110DC8" w:rsidP="0001117F">
            <w:pPr>
              <w:jc w:val="both"/>
              <w:rPr>
                <w:color w:val="002060"/>
                <w:sz w:val="20"/>
                <w:szCs w:val="20"/>
              </w:rPr>
            </w:pPr>
          </w:p>
          <w:p w14:paraId="66331BA9" w14:textId="64961BFC" w:rsidR="0001117F" w:rsidRPr="00920919" w:rsidRDefault="00C96965" w:rsidP="003A5098">
            <w:pPr>
              <w:jc w:val="both"/>
              <w:rPr>
                <w:color w:val="002060"/>
                <w:sz w:val="20"/>
                <w:szCs w:val="20"/>
              </w:rPr>
            </w:pPr>
            <w:hyperlink r:id="rId23" w:history="1">
              <w:r w:rsidR="00110DC8" w:rsidRPr="00920919">
                <w:rPr>
                  <w:rStyle w:val="Hipervnculo"/>
                  <w:color w:val="0070C0"/>
                  <w:sz w:val="20"/>
                  <w:szCs w:val="20"/>
                </w:rPr>
                <w:t>https://www.fiscalia.gov.co/colombia/servicios-de-informacion-al-ciudadano/donde-y-como-denunciar/</w:t>
              </w:r>
            </w:hyperlink>
            <w:r w:rsidR="00110DC8" w:rsidRPr="00920919">
              <w:rPr>
                <w:color w:val="0070C0"/>
                <w:sz w:val="20"/>
                <w:szCs w:val="20"/>
              </w:rPr>
              <w:t xml:space="preserve"> </w:t>
            </w:r>
            <w:r w:rsidR="0001117F" w:rsidRPr="00920919">
              <w:rPr>
                <w:color w:val="0070C0"/>
                <w:sz w:val="20"/>
                <w:szCs w:val="20"/>
              </w:rPr>
              <w:t xml:space="preserve">  </w:t>
            </w:r>
            <w:r w:rsidR="0001117F" w:rsidRPr="00920919">
              <w:rPr>
                <w:color w:val="002060"/>
                <w:sz w:val="20"/>
                <w:szCs w:val="20"/>
              </w:rPr>
              <w:t>y de la Policía Nacional:</w:t>
            </w:r>
            <w:r w:rsidR="0001117F" w:rsidRPr="00920919">
              <w:rPr>
                <w:color w:val="0070C0"/>
                <w:sz w:val="20"/>
                <w:szCs w:val="20"/>
              </w:rPr>
              <w:t xml:space="preserve"> </w:t>
            </w:r>
            <w:hyperlink r:id="rId24" w:history="1">
              <w:r w:rsidR="00110DC8" w:rsidRPr="00920919">
                <w:rPr>
                  <w:rStyle w:val="Hipervnculo"/>
                  <w:color w:val="0070C0"/>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25"/>
      <w:footerReference w:type="default" r:id="rId26"/>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746C" w16cex:dateUtc="2023-03-15T21:44:00Z"/>
  <w16cex:commentExtensible w16cex:durableId="27BC7489" w16cex:dateUtc="2023-03-15T21:44:00Z"/>
  <w16cex:commentExtensible w16cex:durableId="27BC74A4" w16cex:dateUtc="2023-03-15T21:45:00Z"/>
  <w16cex:commentExtensible w16cex:durableId="27BC74C1" w16cex:dateUtc="2023-03-15T21:45:00Z"/>
  <w16cex:commentExtensible w16cex:durableId="27BC74DC" w16cex:dateUtc="2023-03-15T21:46:00Z"/>
  <w16cex:commentExtensible w16cex:durableId="0C2CDE3D" w16cex:dateUtc="2023-03-22T02:45:00Z"/>
  <w16cex:commentExtensible w16cex:durableId="27BC74F8" w16cex:dateUtc="2023-03-15T21:46:00Z"/>
  <w16cex:commentExtensible w16cex:durableId="60879F7C" w16cex:dateUtc="2023-03-22T02:44:00Z"/>
  <w16cex:commentExtensible w16cex:durableId="18C28A13" w16cex:dateUtc="2023-03-22T02:45:00Z"/>
  <w16cex:commentExtensible w16cex:durableId="27BC750C" w16cex:dateUtc="2023-03-15T21:47:00Z"/>
  <w16cex:commentExtensible w16cex:durableId="27BC752D" w16cex:dateUtc="2023-03-15T21:47:00Z"/>
  <w16cex:commentExtensible w16cex:durableId="27BC7580" w16cex:dateUtc="2023-03-15T21:49:00Z"/>
  <w16cex:commentExtensible w16cex:durableId="3685B2A8" w16cex:dateUtc="2023-03-22T02:30:00Z"/>
  <w16cex:commentExtensible w16cex:durableId="27BC759A" w16cex:dateUtc="2023-03-15T21:49:00Z"/>
  <w16cex:commentExtensible w16cex:durableId="7B796AAA" w16cex:dateUtc="2023-03-22T02:34:00Z"/>
  <w16cex:commentExtensible w16cex:durableId="27BC75B0" w16cex:dateUtc="2023-03-15T21:49:00Z"/>
  <w16cex:commentExtensible w16cex:durableId="076ACB9F" w16cex:dateUtc="2023-03-21T13:06:00Z"/>
  <w16cex:commentExtensible w16cex:durableId="27BC75E7" w16cex:dateUtc="2023-03-15T21:50:00Z"/>
  <w16cex:commentExtensible w16cex:durableId="3E29BE2A" w16cex:dateUtc="2023-03-21T13:07:00Z"/>
  <w16cex:commentExtensible w16cex:durableId="27BC75FD" w16cex:dateUtc="2023-03-15T21:51:00Z"/>
  <w16cex:commentExtensible w16cex:durableId="39C48C0E" w16cex:dateUtc="2023-03-21T13:08:00Z"/>
  <w16cex:commentExtensible w16cex:durableId="1A56CF6D" w16cex:dateUtc="2023-03-21T15:56:00Z"/>
  <w16cex:commentExtensible w16cex:durableId="27BC7624" w16cex:dateUtc="2023-03-15T21:51:00Z"/>
  <w16cex:commentExtensible w16cex:durableId="27BC762D" w16cex:dateUtc="2023-03-15T21:51:00Z"/>
  <w16cex:commentExtensible w16cex:durableId="74E633BA" w16cex:dateUtc="2023-03-21T13:08:00Z"/>
  <w16cex:commentExtensible w16cex:durableId="27BC76D3" w16cex:dateUtc="2023-03-15T21:54:00Z"/>
  <w16cex:commentExtensible w16cex:durableId="76D45DA6" w16cex:dateUtc="2023-03-21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6B8F" w14:textId="77777777" w:rsidR="00AC70FE" w:rsidRDefault="00AC70FE" w:rsidP="003F43B3">
      <w:pPr>
        <w:spacing w:after="0" w:line="240" w:lineRule="auto"/>
      </w:pPr>
      <w:r>
        <w:separator/>
      </w:r>
    </w:p>
  </w:endnote>
  <w:endnote w:type="continuationSeparator" w:id="0">
    <w:p w14:paraId="220C0E62" w14:textId="77777777" w:rsidR="00AC70FE" w:rsidRDefault="00AC70FE"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237294"/>
      <w:docPartObj>
        <w:docPartGallery w:val="Page Numbers (Bottom of Page)"/>
        <w:docPartUnique/>
      </w:docPartObj>
    </w:sdtPr>
    <w:sdtEndPr/>
    <w:sdtContent>
      <w:p w14:paraId="5F52E8DF" w14:textId="0C8020E4" w:rsidR="00AC70FE" w:rsidRDefault="00AC70FE">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Pr="00135591">
          <w:rPr>
            <w:noProof/>
            <w:lang w:val="es-ES"/>
          </w:rPr>
          <w:t>21</w:t>
        </w:r>
        <w:r>
          <w:rPr>
            <w:color w:val="2B579A"/>
            <w:shd w:val="clear" w:color="auto" w:fill="E6E6E6"/>
          </w:rPr>
          <w:fldChar w:fldCharType="end"/>
        </w:r>
      </w:p>
    </w:sdtContent>
  </w:sdt>
  <w:p w14:paraId="768BB7E4" w14:textId="77777777" w:rsidR="00AC70FE" w:rsidRDefault="00AC7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A888" w14:textId="77777777" w:rsidR="00AC70FE" w:rsidRDefault="00AC70FE" w:rsidP="003F43B3">
      <w:pPr>
        <w:spacing w:after="0" w:line="240" w:lineRule="auto"/>
      </w:pPr>
      <w:r>
        <w:separator/>
      </w:r>
    </w:p>
  </w:footnote>
  <w:footnote w:type="continuationSeparator" w:id="0">
    <w:p w14:paraId="5821EA6D" w14:textId="77777777" w:rsidR="00AC70FE" w:rsidRDefault="00AC70FE"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AC70FE" w14:paraId="73F50876" w14:textId="77777777" w:rsidTr="004069E7">
      <w:tc>
        <w:tcPr>
          <w:tcW w:w="5807" w:type="dxa"/>
          <w:vAlign w:val="center"/>
        </w:tcPr>
        <w:p w14:paraId="781D55C0" w14:textId="683C54A1" w:rsidR="00AC70FE" w:rsidRDefault="00AC70FE" w:rsidP="004069E7">
          <w:pPr>
            <w:pStyle w:val="Encabezado"/>
          </w:pPr>
          <w:r>
            <w:t>Informe de Rendición de Cuentas de Paz - 2023</w:t>
          </w:r>
        </w:p>
        <w:p w14:paraId="671F7C27" w14:textId="642417DE" w:rsidR="00AC70FE" w:rsidRDefault="00AC70FE" w:rsidP="004069E7">
          <w:pPr>
            <w:pStyle w:val="Encabezado"/>
          </w:pPr>
          <w:r>
            <w:t>Plan Marco de Implementación - PMI</w:t>
          </w:r>
        </w:p>
      </w:tc>
      <w:tc>
        <w:tcPr>
          <w:tcW w:w="3021" w:type="dxa"/>
          <w:vAlign w:val="center"/>
        </w:tcPr>
        <w:p w14:paraId="3DEACE31" w14:textId="5C554533" w:rsidR="00AC70FE" w:rsidRDefault="00AC70FE" w:rsidP="004069E7">
          <w:pPr>
            <w:pStyle w:val="Encabezado"/>
            <w:jc w:val="center"/>
          </w:pPr>
          <w:r w:rsidRPr="004069E7">
            <w:rPr>
              <w:noProof/>
              <w:color w:val="2B579A"/>
              <w:shd w:val="clear" w:color="auto" w:fill="E6E6E6"/>
              <w:lang w:val="es-CO"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AC70FE" w:rsidRDefault="00AC70F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CFBD"/>
    <w:multiLevelType w:val="hybridMultilevel"/>
    <w:tmpl w:val="CAD28702"/>
    <w:lvl w:ilvl="0" w:tplc="C3201C02">
      <w:start w:val="1"/>
      <w:numFmt w:val="bullet"/>
      <w:lvlText w:val=""/>
      <w:lvlJc w:val="left"/>
      <w:pPr>
        <w:ind w:left="720" w:hanging="360"/>
      </w:pPr>
      <w:rPr>
        <w:rFonts w:ascii="Symbol" w:hAnsi="Symbol" w:hint="default"/>
      </w:rPr>
    </w:lvl>
    <w:lvl w:ilvl="1" w:tplc="C0CCD016">
      <w:start w:val="1"/>
      <w:numFmt w:val="bullet"/>
      <w:lvlText w:val="o"/>
      <w:lvlJc w:val="left"/>
      <w:pPr>
        <w:ind w:left="1440" w:hanging="360"/>
      </w:pPr>
      <w:rPr>
        <w:rFonts w:ascii="Courier New" w:hAnsi="Courier New" w:hint="default"/>
      </w:rPr>
    </w:lvl>
    <w:lvl w:ilvl="2" w:tplc="51E655C6">
      <w:start w:val="1"/>
      <w:numFmt w:val="bullet"/>
      <w:lvlText w:val=""/>
      <w:lvlJc w:val="left"/>
      <w:pPr>
        <w:ind w:left="2160" w:hanging="360"/>
      </w:pPr>
      <w:rPr>
        <w:rFonts w:ascii="Wingdings" w:hAnsi="Wingdings" w:hint="default"/>
      </w:rPr>
    </w:lvl>
    <w:lvl w:ilvl="3" w:tplc="E5DE2FE6">
      <w:start w:val="1"/>
      <w:numFmt w:val="bullet"/>
      <w:lvlText w:val=""/>
      <w:lvlJc w:val="left"/>
      <w:pPr>
        <w:ind w:left="2880" w:hanging="360"/>
      </w:pPr>
      <w:rPr>
        <w:rFonts w:ascii="Symbol" w:hAnsi="Symbol" w:hint="default"/>
      </w:rPr>
    </w:lvl>
    <w:lvl w:ilvl="4" w:tplc="EAFECAC8">
      <w:start w:val="1"/>
      <w:numFmt w:val="bullet"/>
      <w:lvlText w:val="o"/>
      <w:lvlJc w:val="left"/>
      <w:pPr>
        <w:ind w:left="3600" w:hanging="360"/>
      </w:pPr>
      <w:rPr>
        <w:rFonts w:ascii="Courier New" w:hAnsi="Courier New" w:hint="default"/>
      </w:rPr>
    </w:lvl>
    <w:lvl w:ilvl="5" w:tplc="F176E4EE">
      <w:start w:val="1"/>
      <w:numFmt w:val="bullet"/>
      <w:lvlText w:val=""/>
      <w:lvlJc w:val="left"/>
      <w:pPr>
        <w:ind w:left="4320" w:hanging="360"/>
      </w:pPr>
      <w:rPr>
        <w:rFonts w:ascii="Wingdings" w:hAnsi="Wingdings" w:hint="default"/>
      </w:rPr>
    </w:lvl>
    <w:lvl w:ilvl="6" w:tplc="0D4C8A08">
      <w:start w:val="1"/>
      <w:numFmt w:val="bullet"/>
      <w:lvlText w:val=""/>
      <w:lvlJc w:val="left"/>
      <w:pPr>
        <w:ind w:left="5040" w:hanging="360"/>
      </w:pPr>
      <w:rPr>
        <w:rFonts w:ascii="Symbol" w:hAnsi="Symbol" w:hint="default"/>
      </w:rPr>
    </w:lvl>
    <w:lvl w:ilvl="7" w:tplc="FF2275FE">
      <w:start w:val="1"/>
      <w:numFmt w:val="bullet"/>
      <w:lvlText w:val="o"/>
      <w:lvlJc w:val="left"/>
      <w:pPr>
        <w:ind w:left="5760" w:hanging="360"/>
      </w:pPr>
      <w:rPr>
        <w:rFonts w:ascii="Courier New" w:hAnsi="Courier New" w:hint="default"/>
      </w:rPr>
    </w:lvl>
    <w:lvl w:ilvl="8" w:tplc="F27AD282">
      <w:start w:val="1"/>
      <w:numFmt w:val="bullet"/>
      <w:lvlText w:val=""/>
      <w:lvlJc w:val="left"/>
      <w:pPr>
        <w:ind w:left="6480" w:hanging="360"/>
      </w:pPr>
      <w:rPr>
        <w:rFonts w:ascii="Wingdings" w:hAnsi="Wingdings" w:hint="default"/>
      </w:rPr>
    </w:lvl>
  </w:abstractNum>
  <w:abstractNum w:abstractNumId="1" w15:restartNumberingAfterBreak="0">
    <w:nsid w:val="069E1C89"/>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C912E3"/>
    <w:multiLevelType w:val="hybridMultilevel"/>
    <w:tmpl w:val="700AB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494725"/>
    <w:multiLevelType w:val="hybridMultilevel"/>
    <w:tmpl w:val="0CA46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177381"/>
    <w:multiLevelType w:val="hybridMultilevel"/>
    <w:tmpl w:val="DDEE8A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773E2"/>
    <w:multiLevelType w:val="hybridMultilevel"/>
    <w:tmpl w:val="C6D6AB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96449E"/>
    <w:multiLevelType w:val="hybridMultilevel"/>
    <w:tmpl w:val="3EBE4DBE"/>
    <w:lvl w:ilvl="0" w:tplc="240A000D">
      <w:start w:val="1"/>
      <w:numFmt w:val="bullet"/>
      <w:lvlText w:val=""/>
      <w:lvlJc w:val="left"/>
      <w:pPr>
        <w:ind w:left="772" w:hanging="360"/>
      </w:pPr>
      <w:rPr>
        <w:rFonts w:ascii="Wingdings" w:hAnsi="Wingdings" w:hint="default"/>
      </w:rPr>
    </w:lvl>
    <w:lvl w:ilvl="1" w:tplc="240A0003" w:tentative="1">
      <w:start w:val="1"/>
      <w:numFmt w:val="bullet"/>
      <w:lvlText w:val="o"/>
      <w:lvlJc w:val="left"/>
      <w:pPr>
        <w:ind w:left="1492" w:hanging="360"/>
      </w:pPr>
      <w:rPr>
        <w:rFonts w:ascii="Courier New" w:hAnsi="Courier New" w:cs="Courier New" w:hint="default"/>
      </w:rPr>
    </w:lvl>
    <w:lvl w:ilvl="2" w:tplc="240A0005" w:tentative="1">
      <w:start w:val="1"/>
      <w:numFmt w:val="bullet"/>
      <w:lvlText w:val=""/>
      <w:lvlJc w:val="left"/>
      <w:pPr>
        <w:ind w:left="2212" w:hanging="360"/>
      </w:pPr>
      <w:rPr>
        <w:rFonts w:ascii="Wingdings" w:hAnsi="Wingdings" w:hint="default"/>
      </w:rPr>
    </w:lvl>
    <w:lvl w:ilvl="3" w:tplc="240A0001" w:tentative="1">
      <w:start w:val="1"/>
      <w:numFmt w:val="bullet"/>
      <w:lvlText w:val=""/>
      <w:lvlJc w:val="left"/>
      <w:pPr>
        <w:ind w:left="2932" w:hanging="360"/>
      </w:pPr>
      <w:rPr>
        <w:rFonts w:ascii="Symbol" w:hAnsi="Symbol" w:hint="default"/>
      </w:rPr>
    </w:lvl>
    <w:lvl w:ilvl="4" w:tplc="240A0003" w:tentative="1">
      <w:start w:val="1"/>
      <w:numFmt w:val="bullet"/>
      <w:lvlText w:val="o"/>
      <w:lvlJc w:val="left"/>
      <w:pPr>
        <w:ind w:left="3652" w:hanging="360"/>
      </w:pPr>
      <w:rPr>
        <w:rFonts w:ascii="Courier New" w:hAnsi="Courier New" w:cs="Courier New" w:hint="default"/>
      </w:rPr>
    </w:lvl>
    <w:lvl w:ilvl="5" w:tplc="240A0005" w:tentative="1">
      <w:start w:val="1"/>
      <w:numFmt w:val="bullet"/>
      <w:lvlText w:val=""/>
      <w:lvlJc w:val="left"/>
      <w:pPr>
        <w:ind w:left="4372" w:hanging="360"/>
      </w:pPr>
      <w:rPr>
        <w:rFonts w:ascii="Wingdings" w:hAnsi="Wingdings" w:hint="default"/>
      </w:rPr>
    </w:lvl>
    <w:lvl w:ilvl="6" w:tplc="240A0001" w:tentative="1">
      <w:start w:val="1"/>
      <w:numFmt w:val="bullet"/>
      <w:lvlText w:val=""/>
      <w:lvlJc w:val="left"/>
      <w:pPr>
        <w:ind w:left="5092" w:hanging="360"/>
      </w:pPr>
      <w:rPr>
        <w:rFonts w:ascii="Symbol" w:hAnsi="Symbol" w:hint="default"/>
      </w:rPr>
    </w:lvl>
    <w:lvl w:ilvl="7" w:tplc="240A0003" w:tentative="1">
      <w:start w:val="1"/>
      <w:numFmt w:val="bullet"/>
      <w:lvlText w:val="o"/>
      <w:lvlJc w:val="left"/>
      <w:pPr>
        <w:ind w:left="5812" w:hanging="360"/>
      </w:pPr>
      <w:rPr>
        <w:rFonts w:ascii="Courier New" w:hAnsi="Courier New" w:cs="Courier New" w:hint="default"/>
      </w:rPr>
    </w:lvl>
    <w:lvl w:ilvl="8" w:tplc="240A0005" w:tentative="1">
      <w:start w:val="1"/>
      <w:numFmt w:val="bullet"/>
      <w:lvlText w:val=""/>
      <w:lvlJc w:val="left"/>
      <w:pPr>
        <w:ind w:left="6532" w:hanging="360"/>
      </w:pPr>
      <w:rPr>
        <w:rFonts w:ascii="Wingdings" w:hAnsi="Wingdings" w:hint="default"/>
      </w:rPr>
    </w:lvl>
  </w:abstractNum>
  <w:abstractNum w:abstractNumId="10" w15:restartNumberingAfterBreak="0">
    <w:nsid w:val="305D0E63"/>
    <w:multiLevelType w:val="hybridMultilevel"/>
    <w:tmpl w:val="44549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8773C4"/>
    <w:multiLevelType w:val="hybridMultilevel"/>
    <w:tmpl w:val="0106B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B41D40"/>
    <w:multiLevelType w:val="hybridMultilevel"/>
    <w:tmpl w:val="B31226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6668C0"/>
    <w:multiLevelType w:val="hybridMultilevel"/>
    <w:tmpl w:val="96CA39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7D3AA5"/>
    <w:multiLevelType w:val="hybridMultilevel"/>
    <w:tmpl w:val="12FED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12726E"/>
    <w:multiLevelType w:val="hybridMultilevel"/>
    <w:tmpl w:val="5EAA3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CE70BB"/>
    <w:multiLevelType w:val="hybridMultilevel"/>
    <w:tmpl w:val="F41C57BE"/>
    <w:lvl w:ilvl="0" w:tplc="322414F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526A22"/>
    <w:multiLevelType w:val="hybridMultilevel"/>
    <w:tmpl w:val="07549D7A"/>
    <w:lvl w:ilvl="0" w:tplc="E7787BF0">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5B47355"/>
    <w:multiLevelType w:val="hybridMultilevel"/>
    <w:tmpl w:val="B51EB4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FD46C1"/>
    <w:multiLevelType w:val="hybridMultilevel"/>
    <w:tmpl w:val="47587076"/>
    <w:lvl w:ilvl="0" w:tplc="BA4A5F46">
      <w:start w:val="1"/>
      <w:numFmt w:val="lowerLetter"/>
      <w:lvlText w:val="%1."/>
      <w:lvlJc w:val="left"/>
      <w:pPr>
        <w:ind w:left="720" w:hanging="360"/>
      </w:pPr>
    </w:lvl>
    <w:lvl w:ilvl="1" w:tplc="55029C12">
      <w:start w:val="1"/>
      <w:numFmt w:val="lowerLetter"/>
      <w:lvlText w:val="%2."/>
      <w:lvlJc w:val="left"/>
      <w:pPr>
        <w:ind w:left="1440" w:hanging="360"/>
      </w:pPr>
    </w:lvl>
    <w:lvl w:ilvl="2" w:tplc="CD664676">
      <w:start w:val="1"/>
      <w:numFmt w:val="lowerRoman"/>
      <w:lvlText w:val="%3."/>
      <w:lvlJc w:val="right"/>
      <w:pPr>
        <w:ind w:left="2160" w:hanging="180"/>
      </w:pPr>
    </w:lvl>
    <w:lvl w:ilvl="3" w:tplc="8C26EE22">
      <w:start w:val="1"/>
      <w:numFmt w:val="decimal"/>
      <w:lvlText w:val="%4."/>
      <w:lvlJc w:val="left"/>
      <w:pPr>
        <w:ind w:left="2880" w:hanging="360"/>
      </w:pPr>
    </w:lvl>
    <w:lvl w:ilvl="4" w:tplc="1916B05A">
      <w:start w:val="1"/>
      <w:numFmt w:val="lowerLetter"/>
      <w:lvlText w:val="%5."/>
      <w:lvlJc w:val="left"/>
      <w:pPr>
        <w:ind w:left="3600" w:hanging="360"/>
      </w:pPr>
    </w:lvl>
    <w:lvl w:ilvl="5" w:tplc="F63AD290">
      <w:start w:val="1"/>
      <w:numFmt w:val="lowerRoman"/>
      <w:lvlText w:val="%6."/>
      <w:lvlJc w:val="right"/>
      <w:pPr>
        <w:ind w:left="4320" w:hanging="180"/>
      </w:pPr>
    </w:lvl>
    <w:lvl w:ilvl="6" w:tplc="800E25C2">
      <w:start w:val="1"/>
      <w:numFmt w:val="decimal"/>
      <w:lvlText w:val="%7."/>
      <w:lvlJc w:val="left"/>
      <w:pPr>
        <w:ind w:left="5040" w:hanging="360"/>
      </w:pPr>
    </w:lvl>
    <w:lvl w:ilvl="7" w:tplc="D868A6DC">
      <w:start w:val="1"/>
      <w:numFmt w:val="lowerLetter"/>
      <w:lvlText w:val="%8."/>
      <w:lvlJc w:val="left"/>
      <w:pPr>
        <w:ind w:left="5760" w:hanging="360"/>
      </w:pPr>
    </w:lvl>
    <w:lvl w:ilvl="8" w:tplc="BDE6BFD8">
      <w:start w:val="1"/>
      <w:numFmt w:val="lowerRoman"/>
      <w:lvlText w:val="%9."/>
      <w:lvlJc w:val="right"/>
      <w:pPr>
        <w:ind w:left="6480" w:hanging="180"/>
      </w:pPr>
    </w:lvl>
  </w:abstractNum>
  <w:abstractNum w:abstractNumId="24" w15:restartNumberingAfterBreak="0">
    <w:nsid w:val="6E5A3D7B"/>
    <w:multiLevelType w:val="hybridMultilevel"/>
    <w:tmpl w:val="9E72EE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C4E7D6A"/>
    <w:multiLevelType w:val="hybridMultilevel"/>
    <w:tmpl w:val="42D0AA66"/>
    <w:lvl w:ilvl="0" w:tplc="240A0001">
      <w:start w:val="1"/>
      <w:numFmt w:val="bullet"/>
      <w:lvlText w:val=""/>
      <w:lvlJc w:val="left"/>
      <w:pPr>
        <w:ind w:left="772" w:hanging="360"/>
      </w:pPr>
      <w:rPr>
        <w:rFonts w:ascii="Symbol" w:hAnsi="Symbol" w:hint="default"/>
      </w:rPr>
    </w:lvl>
    <w:lvl w:ilvl="1" w:tplc="240A0003" w:tentative="1">
      <w:start w:val="1"/>
      <w:numFmt w:val="bullet"/>
      <w:lvlText w:val="o"/>
      <w:lvlJc w:val="left"/>
      <w:pPr>
        <w:ind w:left="1492" w:hanging="360"/>
      </w:pPr>
      <w:rPr>
        <w:rFonts w:ascii="Courier New" w:hAnsi="Courier New" w:cs="Courier New" w:hint="default"/>
      </w:rPr>
    </w:lvl>
    <w:lvl w:ilvl="2" w:tplc="240A0005" w:tentative="1">
      <w:start w:val="1"/>
      <w:numFmt w:val="bullet"/>
      <w:lvlText w:val=""/>
      <w:lvlJc w:val="left"/>
      <w:pPr>
        <w:ind w:left="2212" w:hanging="360"/>
      </w:pPr>
      <w:rPr>
        <w:rFonts w:ascii="Wingdings" w:hAnsi="Wingdings" w:hint="default"/>
      </w:rPr>
    </w:lvl>
    <w:lvl w:ilvl="3" w:tplc="240A0001" w:tentative="1">
      <w:start w:val="1"/>
      <w:numFmt w:val="bullet"/>
      <w:lvlText w:val=""/>
      <w:lvlJc w:val="left"/>
      <w:pPr>
        <w:ind w:left="2932" w:hanging="360"/>
      </w:pPr>
      <w:rPr>
        <w:rFonts w:ascii="Symbol" w:hAnsi="Symbol" w:hint="default"/>
      </w:rPr>
    </w:lvl>
    <w:lvl w:ilvl="4" w:tplc="240A0003" w:tentative="1">
      <w:start w:val="1"/>
      <w:numFmt w:val="bullet"/>
      <w:lvlText w:val="o"/>
      <w:lvlJc w:val="left"/>
      <w:pPr>
        <w:ind w:left="3652" w:hanging="360"/>
      </w:pPr>
      <w:rPr>
        <w:rFonts w:ascii="Courier New" w:hAnsi="Courier New" w:cs="Courier New" w:hint="default"/>
      </w:rPr>
    </w:lvl>
    <w:lvl w:ilvl="5" w:tplc="240A0005" w:tentative="1">
      <w:start w:val="1"/>
      <w:numFmt w:val="bullet"/>
      <w:lvlText w:val=""/>
      <w:lvlJc w:val="left"/>
      <w:pPr>
        <w:ind w:left="4372" w:hanging="360"/>
      </w:pPr>
      <w:rPr>
        <w:rFonts w:ascii="Wingdings" w:hAnsi="Wingdings" w:hint="default"/>
      </w:rPr>
    </w:lvl>
    <w:lvl w:ilvl="6" w:tplc="240A0001" w:tentative="1">
      <w:start w:val="1"/>
      <w:numFmt w:val="bullet"/>
      <w:lvlText w:val=""/>
      <w:lvlJc w:val="left"/>
      <w:pPr>
        <w:ind w:left="5092" w:hanging="360"/>
      </w:pPr>
      <w:rPr>
        <w:rFonts w:ascii="Symbol" w:hAnsi="Symbol" w:hint="default"/>
      </w:rPr>
    </w:lvl>
    <w:lvl w:ilvl="7" w:tplc="240A0003" w:tentative="1">
      <w:start w:val="1"/>
      <w:numFmt w:val="bullet"/>
      <w:lvlText w:val="o"/>
      <w:lvlJc w:val="left"/>
      <w:pPr>
        <w:ind w:left="5812" w:hanging="360"/>
      </w:pPr>
      <w:rPr>
        <w:rFonts w:ascii="Courier New" w:hAnsi="Courier New" w:cs="Courier New" w:hint="default"/>
      </w:rPr>
    </w:lvl>
    <w:lvl w:ilvl="8" w:tplc="240A0005" w:tentative="1">
      <w:start w:val="1"/>
      <w:numFmt w:val="bullet"/>
      <w:lvlText w:val=""/>
      <w:lvlJc w:val="left"/>
      <w:pPr>
        <w:ind w:left="6532" w:hanging="360"/>
      </w:pPr>
      <w:rPr>
        <w:rFonts w:ascii="Wingdings" w:hAnsi="Wingdings" w:hint="default"/>
      </w:rPr>
    </w:lvl>
  </w:abstractNum>
  <w:num w:numId="1">
    <w:abstractNumId w:val="0"/>
  </w:num>
  <w:num w:numId="2">
    <w:abstractNumId w:val="27"/>
  </w:num>
  <w:num w:numId="3">
    <w:abstractNumId w:val="21"/>
  </w:num>
  <w:num w:numId="4">
    <w:abstractNumId w:val="13"/>
  </w:num>
  <w:num w:numId="5">
    <w:abstractNumId w:val="1"/>
  </w:num>
  <w:num w:numId="6">
    <w:abstractNumId w:val="3"/>
  </w:num>
  <w:num w:numId="7">
    <w:abstractNumId w:val="25"/>
  </w:num>
  <w:num w:numId="8">
    <w:abstractNumId w:val="26"/>
  </w:num>
  <w:num w:numId="9">
    <w:abstractNumId w:val="8"/>
  </w:num>
  <w:num w:numId="10">
    <w:abstractNumId w:val="25"/>
  </w:num>
  <w:num w:numId="11">
    <w:abstractNumId w:val="8"/>
  </w:num>
  <w:num w:numId="12">
    <w:abstractNumId w:val="6"/>
  </w:num>
  <w:num w:numId="13">
    <w:abstractNumId w:val="22"/>
  </w:num>
  <w:num w:numId="14">
    <w:abstractNumId w:val="17"/>
  </w:num>
  <w:num w:numId="15">
    <w:abstractNumId w:val="18"/>
  </w:num>
  <w:num w:numId="16">
    <w:abstractNumId w:val="19"/>
  </w:num>
  <w:num w:numId="17">
    <w:abstractNumId w:val="16"/>
  </w:num>
  <w:num w:numId="18">
    <w:abstractNumId w:val="28"/>
  </w:num>
  <w:num w:numId="19">
    <w:abstractNumId w:val="7"/>
  </w:num>
  <w:num w:numId="20">
    <w:abstractNumId w:val="12"/>
  </w:num>
  <w:num w:numId="21">
    <w:abstractNumId w:val="20"/>
  </w:num>
  <w:num w:numId="22">
    <w:abstractNumId w:val="14"/>
  </w:num>
  <w:num w:numId="23">
    <w:abstractNumId w:val="9"/>
  </w:num>
  <w:num w:numId="24">
    <w:abstractNumId w:val="15"/>
  </w:num>
  <w:num w:numId="25">
    <w:abstractNumId w:val="5"/>
  </w:num>
  <w:num w:numId="26">
    <w:abstractNumId w:val="23"/>
  </w:num>
  <w:num w:numId="27">
    <w:abstractNumId w:val="4"/>
  </w:num>
  <w:num w:numId="28">
    <w:abstractNumId w:val="2"/>
  </w:num>
  <w:num w:numId="29">
    <w:abstractNumId w:val="24"/>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0787E"/>
    <w:rsid w:val="000110BB"/>
    <w:rsid w:val="0001117F"/>
    <w:rsid w:val="00013DCD"/>
    <w:rsid w:val="00020371"/>
    <w:rsid w:val="000227E6"/>
    <w:rsid w:val="00025807"/>
    <w:rsid w:val="000347CE"/>
    <w:rsid w:val="00045BF5"/>
    <w:rsid w:val="00054206"/>
    <w:rsid w:val="0005497C"/>
    <w:rsid w:val="00054ED7"/>
    <w:rsid w:val="00070D69"/>
    <w:rsid w:val="00071BF7"/>
    <w:rsid w:val="00071FC9"/>
    <w:rsid w:val="000726F1"/>
    <w:rsid w:val="00072FE7"/>
    <w:rsid w:val="0008173B"/>
    <w:rsid w:val="00091C4F"/>
    <w:rsid w:val="000C5EA0"/>
    <w:rsid w:val="000E5F85"/>
    <w:rsid w:val="00105E43"/>
    <w:rsid w:val="00110DC8"/>
    <w:rsid w:val="00125557"/>
    <w:rsid w:val="001263A5"/>
    <w:rsid w:val="00130DE9"/>
    <w:rsid w:val="00135591"/>
    <w:rsid w:val="00142405"/>
    <w:rsid w:val="00152487"/>
    <w:rsid w:val="001538F3"/>
    <w:rsid w:val="001B1662"/>
    <w:rsid w:val="001D3883"/>
    <w:rsid w:val="001E2DC2"/>
    <w:rsid w:val="001E4E22"/>
    <w:rsid w:val="001F3A49"/>
    <w:rsid w:val="002430FA"/>
    <w:rsid w:val="00257B44"/>
    <w:rsid w:val="00270CAC"/>
    <w:rsid w:val="00287C23"/>
    <w:rsid w:val="00287F74"/>
    <w:rsid w:val="002906AA"/>
    <w:rsid w:val="00294151"/>
    <w:rsid w:val="00294407"/>
    <w:rsid w:val="00297D18"/>
    <w:rsid w:val="002C28B4"/>
    <w:rsid w:val="002D2822"/>
    <w:rsid w:val="002F1465"/>
    <w:rsid w:val="002F1FCF"/>
    <w:rsid w:val="002F5BC2"/>
    <w:rsid w:val="003157B7"/>
    <w:rsid w:val="0031696C"/>
    <w:rsid w:val="00331BE2"/>
    <w:rsid w:val="003377C0"/>
    <w:rsid w:val="00337DF9"/>
    <w:rsid w:val="00344C89"/>
    <w:rsid w:val="0036411F"/>
    <w:rsid w:val="00370A1A"/>
    <w:rsid w:val="003724A2"/>
    <w:rsid w:val="00383D5E"/>
    <w:rsid w:val="00387A20"/>
    <w:rsid w:val="00391F9A"/>
    <w:rsid w:val="003A42A8"/>
    <w:rsid w:val="003A5098"/>
    <w:rsid w:val="003C39B2"/>
    <w:rsid w:val="003E26CD"/>
    <w:rsid w:val="003F43B3"/>
    <w:rsid w:val="003F60DD"/>
    <w:rsid w:val="004069E7"/>
    <w:rsid w:val="00431245"/>
    <w:rsid w:val="0044292A"/>
    <w:rsid w:val="00444DC1"/>
    <w:rsid w:val="0044559A"/>
    <w:rsid w:val="004523E1"/>
    <w:rsid w:val="0045675A"/>
    <w:rsid w:val="004605FB"/>
    <w:rsid w:val="004775AB"/>
    <w:rsid w:val="00496D8E"/>
    <w:rsid w:val="004A453E"/>
    <w:rsid w:val="004B6BCF"/>
    <w:rsid w:val="004D40BD"/>
    <w:rsid w:val="004F7522"/>
    <w:rsid w:val="005322F3"/>
    <w:rsid w:val="005409D3"/>
    <w:rsid w:val="00542374"/>
    <w:rsid w:val="00547878"/>
    <w:rsid w:val="005539A3"/>
    <w:rsid w:val="00556754"/>
    <w:rsid w:val="00556DBB"/>
    <w:rsid w:val="005749F0"/>
    <w:rsid w:val="005843D9"/>
    <w:rsid w:val="00584731"/>
    <w:rsid w:val="005867FD"/>
    <w:rsid w:val="00590B66"/>
    <w:rsid w:val="005922E9"/>
    <w:rsid w:val="0059372E"/>
    <w:rsid w:val="005965DF"/>
    <w:rsid w:val="005A00C6"/>
    <w:rsid w:val="005A0ED1"/>
    <w:rsid w:val="005B0D60"/>
    <w:rsid w:val="005B50EF"/>
    <w:rsid w:val="005C1AF5"/>
    <w:rsid w:val="005C6F9E"/>
    <w:rsid w:val="006039CD"/>
    <w:rsid w:val="00610455"/>
    <w:rsid w:val="00610C50"/>
    <w:rsid w:val="00611042"/>
    <w:rsid w:val="006229EB"/>
    <w:rsid w:val="00654515"/>
    <w:rsid w:val="0065718C"/>
    <w:rsid w:val="00665318"/>
    <w:rsid w:val="006736BB"/>
    <w:rsid w:val="00675847"/>
    <w:rsid w:val="006845D8"/>
    <w:rsid w:val="006948EC"/>
    <w:rsid w:val="006A1506"/>
    <w:rsid w:val="006B0E8D"/>
    <w:rsid w:val="006B4126"/>
    <w:rsid w:val="006B4F38"/>
    <w:rsid w:val="006C6CD9"/>
    <w:rsid w:val="006D2425"/>
    <w:rsid w:val="006D3399"/>
    <w:rsid w:val="006E275F"/>
    <w:rsid w:val="006E51B4"/>
    <w:rsid w:val="006F4DB8"/>
    <w:rsid w:val="00700FB7"/>
    <w:rsid w:val="0071410E"/>
    <w:rsid w:val="007239D0"/>
    <w:rsid w:val="00731CDB"/>
    <w:rsid w:val="00732875"/>
    <w:rsid w:val="0073634A"/>
    <w:rsid w:val="007441B9"/>
    <w:rsid w:val="00752B5B"/>
    <w:rsid w:val="007605BA"/>
    <w:rsid w:val="0076255F"/>
    <w:rsid w:val="00766FC3"/>
    <w:rsid w:val="007760AC"/>
    <w:rsid w:val="00784E2E"/>
    <w:rsid w:val="007873ED"/>
    <w:rsid w:val="007A51E4"/>
    <w:rsid w:val="007C3278"/>
    <w:rsid w:val="007C6956"/>
    <w:rsid w:val="007D7362"/>
    <w:rsid w:val="007E1098"/>
    <w:rsid w:val="00816A0B"/>
    <w:rsid w:val="008229AE"/>
    <w:rsid w:val="00833EDE"/>
    <w:rsid w:val="008463BD"/>
    <w:rsid w:val="00847D3C"/>
    <w:rsid w:val="0085415A"/>
    <w:rsid w:val="00855EA4"/>
    <w:rsid w:val="0087219B"/>
    <w:rsid w:val="00882CA4"/>
    <w:rsid w:val="008837CE"/>
    <w:rsid w:val="00885E9C"/>
    <w:rsid w:val="00890462"/>
    <w:rsid w:val="00895542"/>
    <w:rsid w:val="008D1C28"/>
    <w:rsid w:val="008F2BCA"/>
    <w:rsid w:val="008F3CE3"/>
    <w:rsid w:val="008F41F8"/>
    <w:rsid w:val="009119F7"/>
    <w:rsid w:val="00920919"/>
    <w:rsid w:val="00946E9D"/>
    <w:rsid w:val="00950B0E"/>
    <w:rsid w:val="0095194C"/>
    <w:rsid w:val="00955871"/>
    <w:rsid w:val="00956482"/>
    <w:rsid w:val="009572B6"/>
    <w:rsid w:val="00963A3A"/>
    <w:rsid w:val="009670EF"/>
    <w:rsid w:val="009735FF"/>
    <w:rsid w:val="00984825"/>
    <w:rsid w:val="00985C39"/>
    <w:rsid w:val="009874A9"/>
    <w:rsid w:val="009911EA"/>
    <w:rsid w:val="00992549"/>
    <w:rsid w:val="009A47C5"/>
    <w:rsid w:val="009A6035"/>
    <w:rsid w:val="009E05E5"/>
    <w:rsid w:val="009F4828"/>
    <w:rsid w:val="009F7726"/>
    <w:rsid w:val="00A01E83"/>
    <w:rsid w:val="00A135B5"/>
    <w:rsid w:val="00A177EB"/>
    <w:rsid w:val="00A2697D"/>
    <w:rsid w:val="00A2762B"/>
    <w:rsid w:val="00A27F34"/>
    <w:rsid w:val="00A37D68"/>
    <w:rsid w:val="00A47DAB"/>
    <w:rsid w:val="00A57191"/>
    <w:rsid w:val="00A614FA"/>
    <w:rsid w:val="00A62246"/>
    <w:rsid w:val="00A8235A"/>
    <w:rsid w:val="00A87258"/>
    <w:rsid w:val="00AA33B8"/>
    <w:rsid w:val="00AB370E"/>
    <w:rsid w:val="00AC70FE"/>
    <w:rsid w:val="00B068E7"/>
    <w:rsid w:val="00B075F4"/>
    <w:rsid w:val="00B1383A"/>
    <w:rsid w:val="00B25CBD"/>
    <w:rsid w:val="00B26946"/>
    <w:rsid w:val="00B447B0"/>
    <w:rsid w:val="00B52BBA"/>
    <w:rsid w:val="00B532C3"/>
    <w:rsid w:val="00B53CA8"/>
    <w:rsid w:val="00B706B9"/>
    <w:rsid w:val="00B70C44"/>
    <w:rsid w:val="00B73071"/>
    <w:rsid w:val="00B80B00"/>
    <w:rsid w:val="00B929FE"/>
    <w:rsid w:val="00B95AA9"/>
    <w:rsid w:val="00BB2468"/>
    <w:rsid w:val="00BB2840"/>
    <w:rsid w:val="00BC6998"/>
    <w:rsid w:val="00BD44F7"/>
    <w:rsid w:val="00BE09CC"/>
    <w:rsid w:val="00BE1198"/>
    <w:rsid w:val="00BE67BD"/>
    <w:rsid w:val="00BE6F62"/>
    <w:rsid w:val="00BF118A"/>
    <w:rsid w:val="00C12958"/>
    <w:rsid w:val="00C14AED"/>
    <w:rsid w:val="00C179B8"/>
    <w:rsid w:val="00C232FC"/>
    <w:rsid w:val="00C371E7"/>
    <w:rsid w:val="00C60DA9"/>
    <w:rsid w:val="00C62757"/>
    <w:rsid w:val="00C6767C"/>
    <w:rsid w:val="00C94552"/>
    <w:rsid w:val="00C952CD"/>
    <w:rsid w:val="00C96965"/>
    <w:rsid w:val="00CB00A8"/>
    <w:rsid w:val="00CB2D6A"/>
    <w:rsid w:val="00CC3B08"/>
    <w:rsid w:val="00CE1D60"/>
    <w:rsid w:val="00CE44B3"/>
    <w:rsid w:val="00CF052F"/>
    <w:rsid w:val="00D03A41"/>
    <w:rsid w:val="00D10E4E"/>
    <w:rsid w:val="00D27392"/>
    <w:rsid w:val="00D41853"/>
    <w:rsid w:val="00D5208A"/>
    <w:rsid w:val="00D53637"/>
    <w:rsid w:val="00D66D19"/>
    <w:rsid w:val="00D75FAA"/>
    <w:rsid w:val="00D85861"/>
    <w:rsid w:val="00D971BA"/>
    <w:rsid w:val="00DA07C4"/>
    <w:rsid w:val="00DA25C8"/>
    <w:rsid w:val="00DA6390"/>
    <w:rsid w:val="00DC4FAA"/>
    <w:rsid w:val="00DC55E8"/>
    <w:rsid w:val="00DC5E2D"/>
    <w:rsid w:val="00DC7048"/>
    <w:rsid w:val="00DE4335"/>
    <w:rsid w:val="00DE6874"/>
    <w:rsid w:val="00DE6AE1"/>
    <w:rsid w:val="00E017D2"/>
    <w:rsid w:val="00E17156"/>
    <w:rsid w:val="00E2551E"/>
    <w:rsid w:val="00E53E44"/>
    <w:rsid w:val="00E6231A"/>
    <w:rsid w:val="00E63863"/>
    <w:rsid w:val="00E73692"/>
    <w:rsid w:val="00E75536"/>
    <w:rsid w:val="00E84124"/>
    <w:rsid w:val="00EA5869"/>
    <w:rsid w:val="00EB2A00"/>
    <w:rsid w:val="00ED5251"/>
    <w:rsid w:val="00EF5672"/>
    <w:rsid w:val="00EF631D"/>
    <w:rsid w:val="00F172EB"/>
    <w:rsid w:val="00F17746"/>
    <w:rsid w:val="00F270D2"/>
    <w:rsid w:val="00F27A29"/>
    <w:rsid w:val="00F27E80"/>
    <w:rsid w:val="00F3293B"/>
    <w:rsid w:val="00F46454"/>
    <w:rsid w:val="00F466E8"/>
    <w:rsid w:val="00F73095"/>
    <w:rsid w:val="00F75362"/>
    <w:rsid w:val="00F75E06"/>
    <w:rsid w:val="00F80B1C"/>
    <w:rsid w:val="00F83663"/>
    <w:rsid w:val="00F84F15"/>
    <w:rsid w:val="00FA163F"/>
    <w:rsid w:val="00FA50C4"/>
    <w:rsid w:val="00FA6A71"/>
    <w:rsid w:val="00FB2528"/>
    <w:rsid w:val="00FB41AD"/>
    <w:rsid w:val="00FC00E6"/>
    <w:rsid w:val="00FC44D0"/>
    <w:rsid w:val="00FC596D"/>
    <w:rsid w:val="00FC6F48"/>
    <w:rsid w:val="00FE1A71"/>
    <w:rsid w:val="00FF3BC7"/>
    <w:rsid w:val="057CC386"/>
    <w:rsid w:val="06D4728A"/>
    <w:rsid w:val="0773E564"/>
    <w:rsid w:val="08931E48"/>
    <w:rsid w:val="0AF89C71"/>
    <w:rsid w:val="0B387E57"/>
    <w:rsid w:val="0BEF5177"/>
    <w:rsid w:val="0F4D3BE6"/>
    <w:rsid w:val="0F8AE637"/>
    <w:rsid w:val="1076BBA4"/>
    <w:rsid w:val="10D17C5E"/>
    <w:rsid w:val="11EF7213"/>
    <w:rsid w:val="1252898D"/>
    <w:rsid w:val="12C286F9"/>
    <w:rsid w:val="133D1B30"/>
    <w:rsid w:val="17D4755C"/>
    <w:rsid w:val="186C5DCC"/>
    <w:rsid w:val="19E00F45"/>
    <w:rsid w:val="1AFACEE3"/>
    <w:rsid w:val="1B98A3F6"/>
    <w:rsid w:val="1C4114B7"/>
    <w:rsid w:val="1E61E1A6"/>
    <w:rsid w:val="1F78B579"/>
    <w:rsid w:val="1FC1EADF"/>
    <w:rsid w:val="20BCCBF4"/>
    <w:rsid w:val="211485DA"/>
    <w:rsid w:val="22589C55"/>
    <w:rsid w:val="25D4964F"/>
    <w:rsid w:val="276A2013"/>
    <w:rsid w:val="27C0298E"/>
    <w:rsid w:val="2892F86F"/>
    <w:rsid w:val="2A2286DD"/>
    <w:rsid w:val="2A628465"/>
    <w:rsid w:val="2B12BF83"/>
    <w:rsid w:val="2BFE54C6"/>
    <w:rsid w:val="2E0ACF54"/>
    <w:rsid w:val="2FD41D08"/>
    <w:rsid w:val="33A64F31"/>
    <w:rsid w:val="33C567BB"/>
    <w:rsid w:val="34D928D7"/>
    <w:rsid w:val="35CBCD26"/>
    <w:rsid w:val="36FD087D"/>
    <w:rsid w:val="397A0B3F"/>
    <w:rsid w:val="3B98F39A"/>
    <w:rsid w:val="3D233BAC"/>
    <w:rsid w:val="3F0F6F0D"/>
    <w:rsid w:val="41C28449"/>
    <w:rsid w:val="424BAA12"/>
    <w:rsid w:val="43E77A73"/>
    <w:rsid w:val="445F9507"/>
    <w:rsid w:val="45E18C48"/>
    <w:rsid w:val="45E39C86"/>
    <w:rsid w:val="4695F56C"/>
    <w:rsid w:val="471F1B35"/>
    <w:rsid w:val="4BCA37D0"/>
    <w:rsid w:val="5000E94A"/>
    <w:rsid w:val="5335A912"/>
    <w:rsid w:val="5364FB83"/>
    <w:rsid w:val="579FDC29"/>
    <w:rsid w:val="583882A0"/>
    <w:rsid w:val="584B1F52"/>
    <w:rsid w:val="5C4D8E4C"/>
    <w:rsid w:val="612D9612"/>
    <w:rsid w:val="61C65122"/>
    <w:rsid w:val="6351B557"/>
    <w:rsid w:val="67A4802E"/>
    <w:rsid w:val="69A4A3FB"/>
    <w:rsid w:val="6D4C98E0"/>
    <w:rsid w:val="6FCEDA9C"/>
    <w:rsid w:val="72DA2493"/>
    <w:rsid w:val="7432EF30"/>
    <w:rsid w:val="7476EC32"/>
    <w:rsid w:val="7511482E"/>
    <w:rsid w:val="7912BA57"/>
    <w:rsid w:val="7B544A7F"/>
    <w:rsid w:val="7BE46C39"/>
    <w:rsid w:val="7C6CE99C"/>
    <w:rsid w:val="7D5975D6"/>
    <w:rsid w:val="7F77F7C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5E5"/>
    <w:rPr>
      <w:lang w:val="es-ES_tradnl"/>
    </w:rPr>
  </w:style>
  <w:style w:type="paragraph" w:styleId="Ttulo1">
    <w:name w:val="heading 1"/>
    <w:basedOn w:val="Normal"/>
    <w:next w:val="Normal"/>
    <w:link w:val="Ttulo1Car"/>
    <w:uiPriority w:val="9"/>
    <w:qFormat/>
    <w:rsid w:val="00665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53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HOJA,Segundo nivel de viñetas,lp1,Bullet List,FooterText,numbered,List Paragraph1,Paragraphe de liste1,Lista vistosa - Énfasis 11,Bulletr List Paragraph,列出段落,列出段落1,List Paragraph21,Listeafsnit1,Parágrafo da Lista1,Ha,Cita textual,List1"/>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customStyle="1" w:styleId="Mencinsinresolver2">
    <w:name w:val="Mención sin resolver2"/>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paragraph" w:styleId="Textodeglobo">
    <w:name w:val="Balloon Text"/>
    <w:basedOn w:val="Normal"/>
    <w:link w:val="TextodegloboCar"/>
    <w:uiPriority w:val="99"/>
    <w:semiHidden/>
    <w:unhideWhenUsed/>
    <w:rsid w:val="00FC44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4D0"/>
    <w:rPr>
      <w:rFonts w:ascii="Segoe UI" w:hAnsi="Segoe UI" w:cs="Segoe UI"/>
      <w:sz w:val="18"/>
      <w:szCs w:val="18"/>
      <w:lang w:val="es-ES_tradnl"/>
    </w:rPr>
  </w:style>
  <w:style w:type="paragraph" w:styleId="Ttulo">
    <w:name w:val="Title"/>
    <w:basedOn w:val="Normal"/>
    <w:next w:val="Normal"/>
    <w:link w:val="TtuloCar"/>
    <w:uiPriority w:val="10"/>
    <w:qFormat/>
    <w:rsid w:val="00F84F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4F15"/>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665318"/>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665318"/>
    <w:pPr>
      <w:outlineLvl w:val="9"/>
    </w:pPr>
    <w:rPr>
      <w:lang w:val="es-CO" w:eastAsia="es-CO"/>
    </w:rPr>
  </w:style>
  <w:style w:type="paragraph" w:styleId="TDC1">
    <w:name w:val="toc 1"/>
    <w:basedOn w:val="Normal"/>
    <w:next w:val="Normal"/>
    <w:autoRedefine/>
    <w:uiPriority w:val="39"/>
    <w:unhideWhenUsed/>
    <w:rsid w:val="00257B44"/>
    <w:pPr>
      <w:spacing w:after="100"/>
    </w:pPr>
  </w:style>
  <w:style w:type="character" w:customStyle="1" w:styleId="Ttulo2Car">
    <w:name w:val="Título 2 Car"/>
    <w:basedOn w:val="Fuentedeprrafopredeter"/>
    <w:link w:val="Ttulo2"/>
    <w:uiPriority w:val="9"/>
    <w:rsid w:val="00B532C3"/>
    <w:rPr>
      <w:rFonts w:asciiTheme="majorHAnsi" w:eastAsiaTheme="majorEastAsia" w:hAnsiTheme="majorHAnsi" w:cstheme="majorBidi"/>
      <w:color w:val="2F5496" w:themeColor="accent1" w:themeShade="BF"/>
      <w:sz w:val="26"/>
      <w:szCs w:val="26"/>
      <w:lang w:val="es-ES_tradnl"/>
    </w:rPr>
  </w:style>
  <w:style w:type="paragraph" w:styleId="TDC2">
    <w:name w:val="toc 2"/>
    <w:basedOn w:val="Normal"/>
    <w:next w:val="Normal"/>
    <w:autoRedefine/>
    <w:uiPriority w:val="39"/>
    <w:unhideWhenUsed/>
    <w:rsid w:val="001263A5"/>
    <w:pPr>
      <w:spacing w:after="100"/>
      <w:ind w:left="220"/>
    </w:pPr>
  </w:style>
  <w:style w:type="character" w:customStyle="1" w:styleId="Mencinsinresolver3">
    <w:name w:val="Mención sin resolver3"/>
    <w:basedOn w:val="Fuentedeprrafopredeter"/>
    <w:uiPriority w:val="99"/>
    <w:semiHidden/>
    <w:unhideWhenUsed/>
    <w:rsid w:val="00610C50"/>
    <w:rPr>
      <w:color w:val="605E5C"/>
      <w:shd w:val="clear" w:color="auto" w:fill="E1DFDD"/>
    </w:rPr>
  </w:style>
  <w:style w:type="paragraph" w:customStyle="1" w:styleId="ql-align-justify">
    <w:name w:val="ql-align-justify"/>
    <w:basedOn w:val="Normal"/>
    <w:rsid w:val="007E109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7E1098"/>
    <w:rPr>
      <w:i/>
      <w:iCs/>
    </w:rPr>
  </w:style>
  <w:style w:type="character" w:styleId="Textoennegrita">
    <w:name w:val="Strong"/>
    <w:basedOn w:val="Fuentedeprrafopredeter"/>
    <w:uiPriority w:val="22"/>
    <w:qFormat/>
    <w:rsid w:val="00946E9D"/>
    <w:rPr>
      <w:b/>
      <w:bCs/>
    </w:rPr>
  </w:style>
  <w:style w:type="character" w:customStyle="1" w:styleId="PrrafodelistaCar">
    <w:name w:val="Párrafo de lista Car"/>
    <w:aliases w:val="HOJA Car,Segundo nivel de viñetas Car,lp1 Car,Bullet List Car,FooterText Car,numbered Car,List Paragraph1 Car,Paragraphe de liste1 Car,Lista vistosa - Énfasis 11 Car,Bulletr List Paragraph Car,列出段落 Car,列出段落1 Car,List Paragraph21 Car"/>
    <w:link w:val="Prrafodelista"/>
    <w:qFormat/>
    <w:locked/>
    <w:rsid w:val="00584731"/>
    <w:rPr>
      <w:lang w:val="es-ES_tradnl"/>
    </w:rPr>
  </w:style>
  <w:style w:type="table" w:styleId="Tablaconcuadrculaclara">
    <w:name w:val="Grid Table Light"/>
    <w:basedOn w:val="Tablanormal"/>
    <w:uiPriority w:val="40"/>
    <w:rsid w:val="00BB2468"/>
    <w:pPr>
      <w:spacing w:after="0" w:line="240" w:lineRule="auto"/>
    </w:pPr>
    <w:rPr>
      <w:rFonts w:ascii="Times New Roman" w:eastAsia="Times New Roman" w:hAnsi="Times New Roman" w:cs="Times New Roman"/>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152487"/>
    <w:pPr>
      <w:widowControl w:val="0"/>
      <w:autoSpaceDE w:val="0"/>
      <w:autoSpaceDN w:val="0"/>
      <w:spacing w:after="0" w:line="240" w:lineRule="auto"/>
      <w:ind w:left="47"/>
    </w:pPr>
    <w:rPr>
      <w:rFonts w:ascii="Carlito" w:eastAsia="Carlito" w:hAnsi="Carlito" w:cs="Carlito"/>
      <w:lang w:val="es-ES"/>
    </w:rPr>
  </w:style>
  <w:style w:type="character" w:customStyle="1" w:styleId="Mencionar1">
    <w:name w:val="Mencionar1"/>
    <w:basedOn w:val="Fuentedeprrafopredeter"/>
    <w:uiPriority w:val="99"/>
    <w:unhideWhenUsed/>
    <w:rPr>
      <w:color w:val="2B579A"/>
      <w:shd w:val="clear" w:color="auto" w:fill="E6E6E6"/>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NormalWeb">
    <w:name w:val="Normal (Web)"/>
    <w:basedOn w:val="Normal"/>
    <w:uiPriority w:val="99"/>
    <w:semiHidden/>
    <w:unhideWhenUsed/>
    <w:rsid w:val="00CC3B0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584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100927937">
      <w:bodyDiv w:val="1"/>
      <w:marLeft w:val="0"/>
      <w:marRight w:val="0"/>
      <w:marTop w:val="0"/>
      <w:marBottom w:val="0"/>
      <w:divBdr>
        <w:top w:val="none" w:sz="0" w:space="0" w:color="auto"/>
        <w:left w:val="none" w:sz="0" w:space="0" w:color="auto"/>
        <w:bottom w:val="none" w:sz="0" w:space="0" w:color="auto"/>
        <w:right w:val="none" w:sz="0" w:space="0" w:color="auto"/>
      </w:divBdr>
    </w:div>
    <w:div w:id="592206354">
      <w:bodyDiv w:val="1"/>
      <w:marLeft w:val="0"/>
      <w:marRight w:val="0"/>
      <w:marTop w:val="0"/>
      <w:marBottom w:val="0"/>
      <w:divBdr>
        <w:top w:val="none" w:sz="0" w:space="0" w:color="auto"/>
        <w:left w:val="none" w:sz="0" w:space="0" w:color="auto"/>
        <w:bottom w:val="none" w:sz="0" w:space="0" w:color="auto"/>
        <w:right w:val="none" w:sz="0" w:space="0" w:color="auto"/>
      </w:divBdr>
      <w:divsChild>
        <w:div w:id="1637183066">
          <w:marLeft w:val="0"/>
          <w:marRight w:val="0"/>
          <w:marTop w:val="0"/>
          <w:marBottom w:val="0"/>
          <w:divBdr>
            <w:top w:val="none" w:sz="0" w:space="0" w:color="auto"/>
            <w:left w:val="none" w:sz="0" w:space="0" w:color="auto"/>
            <w:bottom w:val="none" w:sz="0" w:space="0" w:color="auto"/>
            <w:right w:val="none" w:sz="0" w:space="0" w:color="auto"/>
          </w:divBdr>
        </w:div>
        <w:div w:id="340426216">
          <w:marLeft w:val="0"/>
          <w:marRight w:val="0"/>
          <w:marTop w:val="0"/>
          <w:marBottom w:val="0"/>
          <w:divBdr>
            <w:top w:val="none" w:sz="0" w:space="0" w:color="auto"/>
            <w:left w:val="none" w:sz="0" w:space="0" w:color="auto"/>
            <w:bottom w:val="none" w:sz="0" w:space="0" w:color="auto"/>
            <w:right w:val="none" w:sz="0" w:space="0" w:color="auto"/>
          </w:divBdr>
        </w:div>
        <w:div w:id="1269503300">
          <w:marLeft w:val="0"/>
          <w:marRight w:val="0"/>
          <w:marTop w:val="0"/>
          <w:marBottom w:val="0"/>
          <w:divBdr>
            <w:top w:val="none" w:sz="0" w:space="0" w:color="auto"/>
            <w:left w:val="none" w:sz="0" w:space="0" w:color="auto"/>
            <w:bottom w:val="none" w:sz="0" w:space="0" w:color="auto"/>
            <w:right w:val="none" w:sz="0" w:space="0" w:color="auto"/>
          </w:divBdr>
        </w:div>
      </w:divsChild>
    </w:div>
    <w:div w:id="876741919">
      <w:bodyDiv w:val="1"/>
      <w:marLeft w:val="0"/>
      <w:marRight w:val="0"/>
      <w:marTop w:val="0"/>
      <w:marBottom w:val="0"/>
      <w:divBdr>
        <w:top w:val="none" w:sz="0" w:space="0" w:color="auto"/>
        <w:left w:val="none" w:sz="0" w:space="0" w:color="auto"/>
        <w:bottom w:val="none" w:sz="0" w:space="0" w:color="auto"/>
        <w:right w:val="none" w:sz="0" w:space="0" w:color="auto"/>
      </w:divBdr>
    </w:div>
    <w:div w:id="974486576">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265726271">
      <w:bodyDiv w:val="1"/>
      <w:marLeft w:val="0"/>
      <w:marRight w:val="0"/>
      <w:marTop w:val="0"/>
      <w:marBottom w:val="0"/>
      <w:divBdr>
        <w:top w:val="none" w:sz="0" w:space="0" w:color="auto"/>
        <w:left w:val="none" w:sz="0" w:space="0" w:color="auto"/>
        <w:bottom w:val="none" w:sz="0" w:space="0" w:color="auto"/>
        <w:right w:val="none" w:sz="0" w:space="0" w:color="auto"/>
      </w:divBdr>
      <w:divsChild>
        <w:div w:id="387729948">
          <w:marLeft w:val="0"/>
          <w:marRight w:val="0"/>
          <w:marTop w:val="0"/>
          <w:marBottom w:val="0"/>
          <w:divBdr>
            <w:top w:val="none" w:sz="0" w:space="0" w:color="auto"/>
            <w:left w:val="none" w:sz="0" w:space="0" w:color="auto"/>
            <w:bottom w:val="none" w:sz="0" w:space="0" w:color="auto"/>
            <w:right w:val="none" w:sz="0" w:space="0" w:color="auto"/>
          </w:divBdr>
        </w:div>
        <w:div w:id="781995705">
          <w:marLeft w:val="0"/>
          <w:marRight w:val="0"/>
          <w:marTop w:val="0"/>
          <w:marBottom w:val="0"/>
          <w:divBdr>
            <w:top w:val="none" w:sz="0" w:space="0" w:color="auto"/>
            <w:left w:val="none" w:sz="0" w:space="0" w:color="auto"/>
            <w:bottom w:val="none" w:sz="0" w:space="0" w:color="auto"/>
            <w:right w:val="none" w:sz="0" w:space="0" w:color="auto"/>
          </w:divBdr>
        </w:div>
        <w:div w:id="1056047724">
          <w:marLeft w:val="0"/>
          <w:marRight w:val="0"/>
          <w:marTop w:val="0"/>
          <w:marBottom w:val="0"/>
          <w:divBdr>
            <w:top w:val="none" w:sz="0" w:space="0" w:color="auto"/>
            <w:left w:val="none" w:sz="0" w:space="0" w:color="auto"/>
            <w:bottom w:val="none" w:sz="0" w:space="0" w:color="auto"/>
            <w:right w:val="none" w:sz="0" w:space="0" w:color="auto"/>
          </w:divBdr>
        </w:div>
        <w:div w:id="1843740502">
          <w:marLeft w:val="0"/>
          <w:marRight w:val="0"/>
          <w:marTop w:val="0"/>
          <w:marBottom w:val="0"/>
          <w:divBdr>
            <w:top w:val="none" w:sz="0" w:space="0" w:color="auto"/>
            <w:left w:val="none" w:sz="0" w:space="0" w:color="auto"/>
            <w:bottom w:val="none" w:sz="0" w:space="0" w:color="auto"/>
            <w:right w:val="none" w:sz="0" w:space="0" w:color="auto"/>
          </w:divBdr>
        </w:div>
        <w:div w:id="1731607735">
          <w:marLeft w:val="0"/>
          <w:marRight w:val="0"/>
          <w:marTop w:val="0"/>
          <w:marBottom w:val="0"/>
          <w:divBdr>
            <w:top w:val="none" w:sz="0" w:space="0" w:color="auto"/>
            <w:left w:val="none" w:sz="0" w:space="0" w:color="auto"/>
            <w:bottom w:val="none" w:sz="0" w:space="0" w:color="auto"/>
            <w:right w:val="none" w:sz="0" w:space="0" w:color="auto"/>
          </w:divBdr>
        </w:div>
      </w:divsChild>
    </w:div>
    <w:div w:id="1298561477">
      <w:bodyDiv w:val="1"/>
      <w:marLeft w:val="0"/>
      <w:marRight w:val="0"/>
      <w:marTop w:val="0"/>
      <w:marBottom w:val="0"/>
      <w:divBdr>
        <w:top w:val="none" w:sz="0" w:space="0" w:color="auto"/>
        <w:left w:val="none" w:sz="0" w:space="0" w:color="auto"/>
        <w:bottom w:val="none" w:sz="0" w:space="0" w:color="auto"/>
        <w:right w:val="none" w:sz="0" w:space="0" w:color="auto"/>
      </w:divBdr>
    </w:div>
    <w:div w:id="1433209419">
      <w:bodyDiv w:val="1"/>
      <w:marLeft w:val="0"/>
      <w:marRight w:val="0"/>
      <w:marTop w:val="0"/>
      <w:marBottom w:val="0"/>
      <w:divBdr>
        <w:top w:val="none" w:sz="0" w:space="0" w:color="auto"/>
        <w:left w:val="none" w:sz="0" w:space="0" w:color="auto"/>
        <w:bottom w:val="none" w:sz="0" w:space="0" w:color="auto"/>
        <w:right w:val="none" w:sz="0" w:space="0" w:color="auto"/>
      </w:divBdr>
    </w:div>
    <w:div w:id="1741639659">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860703835">
      <w:bodyDiv w:val="1"/>
      <w:marLeft w:val="0"/>
      <w:marRight w:val="0"/>
      <w:marTop w:val="0"/>
      <w:marBottom w:val="0"/>
      <w:divBdr>
        <w:top w:val="none" w:sz="0" w:space="0" w:color="auto"/>
        <w:left w:val="none" w:sz="0" w:space="0" w:color="auto"/>
        <w:bottom w:val="none" w:sz="0" w:space="0" w:color="auto"/>
        <w:right w:val="none" w:sz="0" w:space="0" w:color="auto"/>
      </w:divBdr>
    </w:div>
    <w:div w:id="1874267241">
      <w:bodyDiv w:val="1"/>
      <w:marLeft w:val="0"/>
      <w:marRight w:val="0"/>
      <w:marTop w:val="0"/>
      <w:marBottom w:val="0"/>
      <w:divBdr>
        <w:top w:val="none" w:sz="0" w:space="0" w:color="auto"/>
        <w:left w:val="none" w:sz="0" w:space="0" w:color="auto"/>
        <w:bottom w:val="none" w:sz="0" w:space="0" w:color="auto"/>
        <w:right w:val="none" w:sz="0" w:space="0" w:color="auto"/>
      </w:divBdr>
    </w:div>
    <w:div w:id="1955942553">
      <w:bodyDiv w:val="1"/>
      <w:marLeft w:val="0"/>
      <w:marRight w:val="0"/>
      <w:marTop w:val="0"/>
      <w:marBottom w:val="0"/>
      <w:divBdr>
        <w:top w:val="none" w:sz="0" w:space="0" w:color="auto"/>
        <w:left w:val="none" w:sz="0" w:space="0" w:color="auto"/>
        <w:bottom w:val="none" w:sz="0" w:space="0" w:color="auto"/>
        <w:right w:val="none" w:sz="0" w:space="0" w:color="auto"/>
      </w:divBdr>
      <w:divsChild>
        <w:div w:id="29840092">
          <w:marLeft w:val="0"/>
          <w:marRight w:val="0"/>
          <w:marTop w:val="0"/>
          <w:marBottom w:val="0"/>
          <w:divBdr>
            <w:top w:val="none" w:sz="0" w:space="0" w:color="auto"/>
            <w:left w:val="none" w:sz="0" w:space="0" w:color="auto"/>
            <w:bottom w:val="none" w:sz="0" w:space="0" w:color="auto"/>
            <w:right w:val="none" w:sz="0" w:space="0" w:color="auto"/>
          </w:divBdr>
        </w:div>
        <w:div w:id="1736272758">
          <w:marLeft w:val="0"/>
          <w:marRight w:val="0"/>
          <w:marTop w:val="0"/>
          <w:marBottom w:val="0"/>
          <w:divBdr>
            <w:top w:val="none" w:sz="0" w:space="0" w:color="auto"/>
            <w:left w:val="none" w:sz="0" w:space="0" w:color="auto"/>
            <w:bottom w:val="none" w:sz="0" w:space="0" w:color="auto"/>
            <w:right w:val="none" w:sz="0" w:space="0" w:color="auto"/>
          </w:divBdr>
        </w:div>
        <w:div w:id="804733159">
          <w:marLeft w:val="0"/>
          <w:marRight w:val="0"/>
          <w:marTop w:val="0"/>
          <w:marBottom w:val="0"/>
          <w:divBdr>
            <w:top w:val="none" w:sz="0" w:space="0" w:color="auto"/>
            <w:left w:val="none" w:sz="0" w:space="0" w:color="auto"/>
            <w:bottom w:val="none" w:sz="0" w:space="0" w:color="auto"/>
            <w:right w:val="none" w:sz="0" w:space="0" w:color="auto"/>
          </w:divBdr>
        </w:div>
        <w:div w:id="1941059053">
          <w:marLeft w:val="0"/>
          <w:marRight w:val="0"/>
          <w:marTop w:val="0"/>
          <w:marBottom w:val="0"/>
          <w:divBdr>
            <w:top w:val="none" w:sz="0" w:space="0" w:color="auto"/>
            <w:left w:val="none" w:sz="0" w:space="0" w:color="auto"/>
            <w:bottom w:val="none" w:sz="0" w:space="0" w:color="auto"/>
            <w:right w:val="none" w:sz="0" w:space="0" w:color="auto"/>
          </w:divBdr>
        </w:div>
        <w:div w:id="1656449342">
          <w:marLeft w:val="0"/>
          <w:marRight w:val="0"/>
          <w:marTop w:val="0"/>
          <w:marBottom w:val="0"/>
          <w:divBdr>
            <w:top w:val="none" w:sz="0" w:space="0" w:color="auto"/>
            <w:left w:val="none" w:sz="0" w:space="0" w:color="auto"/>
            <w:bottom w:val="none" w:sz="0" w:space="0" w:color="auto"/>
            <w:right w:val="none" w:sz="0" w:space="0" w:color="auto"/>
          </w:divBdr>
        </w:div>
        <w:div w:id="433986940">
          <w:marLeft w:val="0"/>
          <w:marRight w:val="0"/>
          <w:marTop w:val="0"/>
          <w:marBottom w:val="0"/>
          <w:divBdr>
            <w:top w:val="none" w:sz="0" w:space="0" w:color="auto"/>
            <w:left w:val="none" w:sz="0" w:space="0" w:color="auto"/>
            <w:bottom w:val="none" w:sz="0" w:space="0" w:color="auto"/>
            <w:right w:val="none" w:sz="0" w:space="0" w:color="auto"/>
          </w:divBdr>
        </w:div>
        <w:div w:id="961956529">
          <w:marLeft w:val="0"/>
          <w:marRight w:val="0"/>
          <w:marTop w:val="0"/>
          <w:marBottom w:val="0"/>
          <w:divBdr>
            <w:top w:val="none" w:sz="0" w:space="0" w:color="auto"/>
            <w:left w:val="none" w:sz="0" w:space="0" w:color="auto"/>
            <w:bottom w:val="none" w:sz="0" w:space="0" w:color="auto"/>
            <w:right w:val="none" w:sz="0" w:space="0" w:color="auto"/>
          </w:divBdr>
        </w:div>
        <w:div w:id="393702577">
          <w:marLeft w:val="0"/>
          <w:marRight w:val="0"/>
          <w:marTop w:val="0"/>
          <w:marBottom w:val="0"/>
          <w:divBdr>
            <w:top w:val="none" w:sz="0" w:space="0" w:color="auto"/>
            <w:left w:val="none" w:sz="0" w:space="0" w:color="auto"/>
            <w:bottom w:val="none" w:sz="0" w:space="0" w:color="auto"/>
            <w:right w:val="none" w:sz="0" w:space="0" w:color="auto"/>
          </w:divBdr>
        </w:div>
        <w:div w:id="1540313241">
          <w:marLeft w:val="0"/>
          <w:marRight w:val="0"/>
          <w:marTop w:val="0"/>
          <w:marBottom w:val="0"/>
          <w:divBdr>
            <w:top w:val="none" w:sz="0" w:space="0" w:color="auto"/>
            <w:left w:val="none" w:sz="0" w:space="0" w:color="auto"/>
            <w:bottom w:val="none" w:sz="0" w:space="0" w:color="auto"/>
            <w:right w:val="none" w:sz="0" w:space="0" w:color="auto"/>
          </w:divBdr>
        </w:div>
        <w:div w:id="17577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lombiacompra.gov.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ocuraduria.gov.co/portal/index.jsp?option=co.gov.pgn.portal.frontend.component.pagefactory.DenunciaImplAcuerdoPazComponentPageFactor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gac.gov.co/transparencia-y-acceso-a-la-informacion-publica/planeacion-presupuesto-e-informes/plan-anticorrupcion-y-de-atencion-al-ciudadano" TargetMode="External"/><Relationship Id="rId25" Type="http://schemas.openxmlformats.org/officeDocument/2006/relationships/header" Target="header1.xml"/><Relationship Id="rId6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https://www.funcionpublica.gov.co/eva/es/consulta-participacion-ciudadana/1/todo/todo/todo" TargetMode="External"/><Relationship Id="rId20" Type="http://schemas.openxmlformats.org/officeDocument/2006/relationships/hyperlink" Target="mailto:cgr@contralori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policia.gov.co/" TargetMode="External"/><Relationship Id="rId66"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iscalia.gov.co/colombia/servicios-de-informacion-al-ciudadano/donde-y-como-denuncia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traloria.gov.co/web/guest/atencion-al-ciudadano/denuncias-y-otras-solicitudes-pq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quejas@procuraduria.gov.c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ocumenttasks/documenttasks1.xml><?xml version="1.0" encoding="utf-8"?>
<t:Tasks xmlns:t="http://schemas.microsoft.com/office/tasks/2019/documenttasks" xmlns:oel="http://schemas.microsoft.com/office/2019/extlst">
  <t:Task id="{C65F362C-AED6-4E75-B6E2-D65386BEBFFC}">
    <t:Anchor>
      <t:Comment id="666662320"/>
    </t:Anchor>
    <t:History>
      <t:Event id="{58A75751-E781-4173-A55E-EBCA5CC5DF69}" time="2023-03-21T13:06:55.11Z">
        <t:Attribution userId="S::yolanda.caballero@igac.gov.co::bb04a20c-e1eb-44c8-8358-9e4ef68c3afe" userProvider="AD" userName="Yolanda Beatriz Caballero Perez"/>
        <t:Anchor>
          <t:Comment id="124439455"/>
        </t:Anchor>
        <t:Create/>
      </t:Event>
      <t:Event id="{C09D264B-B9DB-4A2F-8681-89DA33D8E8E9}" time="2023-03-21T13:06:55.11Z">
        <t:Attribution userId="S::yolanda.caballero@igac.gov.co::bb04a20c-e1eb-44c8-8358-9e4ef68c3afe" userProvider="AD" userName="Yolanda Beatriz Caballero Perez"/>
        <t:Anchor>
          <t:Comment id="124439455"/>
        </t:Anchor>
        <t:Assign userId="S::ana.santofimio@igac.gov.co::d0988347-08c5-4021-9711-a263c5e59648" userProvider="AD" userName="Ana Maria Santofimio Mahecha"/>
      </t:Event>
      <t:Event id="{EBC2362A-05B8-4C8F-A376-D7B53B4654F0}" time="2023-03-21T13:06:55.11Z">
        <t:Attribution userId="S::yolanda.caballero@igac.gov.co::bb04a20c-e1eb-44c8-8358-9e4ef68c3afe" userProvider="AD" userName="Yolanda Beatriz Caballero Perez"/>
        <t:Anchor>
          <t:Comment id="124439455"/>
        </t:Anchor>
        <t:SetTitle title="@Ana Maria Santofimio Mahecha"/>
      </t:Event>
    </t:History>
  </t:Task>
  <t:Task id="{E3C51BC7-48BB-4C32-A77F-D5650901EF94}">
    <t:Anchor>
      <t:Comment id="666662375"/>
    </t:Anchor>
    <t:History>
      <t:Event id="{D9A1A6DC-EEFC-4EF6-8D11-F50D187B6E91}" time="2023-03-21T13:07:39.996Z">
        <t:Attribution userId="S::yolanda.caballero@igac.gov.co::bb04a20c-e1eb-44c8-8358-9e4ef68c3afe" userProvider="AD" userName="Yolanda Beatriz Caballero Perez"/>
        <t:Anchor>
          <t:Comment id="1042923050"/>
        </t:Anchor>
        <t:Create/>
      </t:Event>
      <t:Event id="{97629083-E2E3-4171-ACFE-13A1264DAD8A}" time="2023-03-21T13:07:39.996Z">
        <t:Attribution userId="S::yolanda.caballero@igac.gov.co::bb04a20c-e1eb-44c8-8358-9e4ef68c3afe" userProvider="AD" userName="Yolanda Beatriz Caballero Perez"/>
        <t:Anchor>
          <t:Comment id="1042923050"/>
        </t:Anchor>
        <t:Assign userId="S::ana.santofimio@igac.gov.co::d0988347-08c5-4021-9711-a263c5e59648" userProvider="AD" userName="Ana Maria Santofimio Mahecha"/>
      </t:Event>
      <t:Event id="{0FDF47BF-77E3-4B24-950F-9A48190EA9A4}" time="2023-03-21T13:07:39.996Z">
        <t:Attribution userId="S::yolanda.caballero@igac.gov.co::bb04a20c-e1eb-44c8-8358-9e4ef68c3afe" userProvider="AD" userName="Yolanda Beatriz Caballero Perez"/>
        <t:Anchor>
          <t:Comment id="1042923050"/>
        </t:Anchor>
        <t:SetTitle title="@Ana Maria Santofimio Mahecha"/>
      </t:Event>
    </t:History>
  </t:Task>
  <t:Task id="{315E24E3-08A1-41F5-B103-32F29BEC0554}">
    <t:Anchor>
      <t:Comment id="666662397"/>
    </t:Anchor>
    <t:History>
      <t:Event id="{BF894856-1E58-4E53-B68D-150C61277DFD}" time="2023-03-21T13:08:05.244Z">
        <t:Attribution userId="S::yolanda.caballero@igac.gov.co::bb04a20c-e1eb-44c8-8358-9e4ef68c3afe" userProvider="AD" userName="Yolanda Beatriz Caballero Perez"/>
        <t:Anchor>
          <t:Comment id="969182222"/>
        </t:Anchor>
        <t:Create/>
      </t:Event>
      <t:Event id="{6491D682-5488-45E9-9CB8-FA71CCB7D31B}" time="2023-03-21T13:08:05.244Z">
        <t:Attribution userId="S::yolanda.caballero@igac.gov.co::bb04a20c-e1eb-44c8-8358-9e4ef68c3afe" userProvider="AD" userName="Yolanda Beatriz Caballero Perez"/>
        <t:Anchor>
          <t:Comment id="969182222"/>
        </t:Anchor>
        <t:Assign userId="S::francy.gomez@igac.gov.co::bbe83b03-790d-420d-ba86-6fdf90821678" userProvider="AD" userName="Francy Aleixi Gomez Gomez"/>
      </t:Event>
      <t:Event id="{8180FC29-7FC3-4A7A-89AF-5EBCA43E0796}" time="2023-03-21T13:08:05.244Z">
        <t:Attribution userId="S::yolanda.caballero@igac.gov.co::bb04a20c-e1eb-44c8-8358-9e4ef68c3afe" userProvider="AD" userName="Yolanda Beatriz Caballero Perez"/>
        <t:Anchor>
          <t:Comment id="969182222"/>
        </t:Anchor>
        <t:SetTitle title="@Francy Aleixi Gomez Gomez"/>
      </t:Event>
    </t:History>
  </t:Task>
  <t:Task id="{4D5B701A-560C-4DCE-AF2C-A6FDE5BA220A}">
    <t:Anchor>
      <t:Comment id="666662445"/>
    </t:Anchor>
    <t:History>
      <t:Event id="{D478E238-FAC3-4996-AE17-DE0BE8FAFCFE}" time="2023-03-21T13:08:47.002Z">
        <t:Attribution userId="S::yolanda.caballero@igac.gov.co::bb04a20c-e1eb-44c8-8358-9e4ef68c3afe" userProvider="AD" userName="Yolanda Beatriz Caballero Perez"/>
        <t:Anchor>
          <t:Comment id="1961243578"/>
        </t:Anchor>
        <t:Create/>
      </t:Event>
      <t:Event id="{30C2599C-51AF-4481-BACB-9C9688587659}" time="2023-03-21T13:08:47.002Z">
        <t:Attribution userId="S::yolanda.caballero@igac.gov.co::bb04a20c-e1eb-44c8-8358-9e4ef68c3afe" userProvider="AD" userName="Yolanda Beatriz Caballero Perez"/>
        <t:Anchor>
          <t:Comment id="1961243578"/>
        </t:Anchor>
        <t:Assign userId="S::francy.gomez@igac.gov.co::bbe83b03-790d-420d-ba86-6fdf90821678" userProvider="AD" userName="Francy Aleixi Gomez Gomez"/>
      </t:Event>
      <t:Event id="{20C5F287-1CDF-46D4-8337-7F3A7D5E1AFC}" time="2023-03-21T13:08:47.002Z">
        <t:Attribution userId="S::yolanda.caballero@igac.gov.co::bb04a20c-e1eb-44c8-8358-9e4ef68c3afe" userProvider="AD" userName="Yolanda Beatriz Caballero Perez"/>
        <t:Anchor>
          <t:Comment id="1961243578"/>
        </t:Anchor>
        <t:SetTitle title="@Francy Aleixi Gomez Gomez"/>
      </t:Event>
    </t:History>
  </t:Task>
  <t:Task id="{B017AA08-3C2D-4000-BD46-0A30C483825E}">
    <t:Anchor>
      <t:Comment id="666662611"/>
    </t:Anchor>
    <t:History>
      <t:Event id="{209B29FD-8652-44A2-B260-F3A637FB2F98}" time="2023-03-21T13:09:15.813Z">
        <t:Attribution userId="S::yolanda.caballero@igac.gov.co::bb04a20c-e1eb-44c8-8358-9e4ef68c3afe" userProvider="AD" userName="Yolanda Beatriz Caballero Perez"/>
        <t:Anchor>
          <t:Comment id="1993629094"/>
        </t:Anchor>
        <t:Create/>
      </t:Event>
      <t:Event id="{743EEFBE-62A2-4E39-927C-66AD11478808}" time="2023-03-21T13:09:15.813Z">
        <t:Attribution userId="S::yolanda.caballero@igac.gov.co::bb04a20c-e1eb-44c8-8358-9e4ef68c3afe" userProvider="AD" userName="Yolanda Beatriz Caballero Perez"/>
        <t:Anchor>
          <t:Comment id="1993629094"/>
        </t:Anchor>
        <t:Assign userId="S::leydi.guzman@igac.gov.co::0fc17678-d203-4e95-bc88-648751ba5ab7" userProvider="AD" userName="Leydi Andrea Guzman Camelo"/>
      </t:Event>
      <t:Event id="{27861B03-619B-4C99-A0A6-E5C856599C7E}" time="2023-03-21T13:09:15.813Z">
        <t:Attribution userId="S::yolanda.caballero@igac.gov.co::bb04a20c-e1eb-44c8-8358-9e4ef68c3afe" userProvider="AD" userName="Yolanda Beatriz Caballero Perez"/>
        <t:Anchor>
          <t:Comment id="1993629094"/>
        </t:Anchor>
        <t:SetTitle title="@Leydi Andrea Guzman Camelo"/>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A85F-2D9D-4B88-AFBA-0907C9DC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5906</Words>
  <Characters>32485</Characters>
  <Application>Microsoft Office Word</Application>
  <DocSecurity>0</DocSecurity>
  <Lines>270</Lines>
  <Paragraphs>76</Paragraphs>
  <ScaleCrop>false</ScaleCrop>
  <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Malagón Mayorga</dc:creator>
  <cp:keywords/>
  <dc:description/>
  <cp:lastModifiedBy>LIDA CAROLINA ZULETA ALEMAN</cp:lastModifiedBy>
  <cp:revision>64</cp:revision>
  <dcterms:created xsi:type="dcterms:W3CDTF">2024-04-25T18:01:00Z</dcterms:created>
  <dcterms:modified xsi:type="dcterms:W3CDTF">2024-04-30T11:28:00Z</dcterms:modified>
</cp:coreProperties>
</file>